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89208" w14:textId="77777777" w:rsidR="00CA35D9" w:rsidRDefault="00CA35D9" w:rsidP="00CA35D9">
      <w:pPr>
        <w:jc w:val="center"/>
        <w:rPr>
          <w:b/>
          <w:bCs/>
          <w:sz w:val="32"/>
          <w:szCs w:val="32"/>
          <w:lang w:val="ro-RO"/>
        </w:rPr>
      </w:pPr>
    </w:p>
    <w:p w14:paraId="5E01997A" w14:textId="19F25D06" w:rsidR="00CA35D9" w:rsidRPr="00A04FC0" w:rsidRDefault="008A1547" w:rsidP="00CA35D9">
      <w:pPr>
        <w:jc w:val="center"/>
        <w:rPr>
          <w:lang w:val="ro-RO"/>
        </w:rPr>
      </w:pPr>
      <w:r w:rsidRPr="008A1547">
        <w:rPr>
          <w:b/>
          <w:bCs/>
          <w:sz w:val="32"/>
          <w:szCs w:val="32"/>
          <w:lang w:val="ro-RO"/>
        </w:rPr>
        <w:t>Analyse de corrélation et de régression</w:t>
      </w:r>
    </w:p>
    <w:p w14:paraId="7E69D6B3" w14:textId="7FD62611" w:rsidR="00CA35D9" w:rsidRPr="00A04FC0" w:rsidRDefault="008A1547" w:rsidP="008A1547">
      <w:pPr>
        <w:ind w:left="720" w:hanging="720"/>
        <w:jc w:val="both"/>
        <w:rPr>
          <w:b/>
          <w:lang w:val="ro-RO"/>
        </w:rPr>
      </w:pPr>
      <w:r>
        <w:rPr>
          <w:b/>
          <w:lang w:val="ro-RO"/>
        </w:rPr>
        <w:t>I</w:t>
      </w:r>
      <w:r w:rsidRPr="008A1547">
        <w:rPr>
          <w:b/>
          <w:lang w:val="ro-RO"/>
        </w:rPr>
        <w:t>ntroduction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38"/>
      </w:tblGrid>
      <w:tr w:rsidR="00CA35D9" w:rsidRPr="006B0EFC" w14:paraId="03BCEE90" w14:textId="77777777" w:rsidTr="0029795F">
        <w:tc>
          <w:tcPr>
            <w:tcW w:w="11322" w:type="dxa"/>
            <w:shd w:val="clear" w:color="auto" w:fill="F3F3F3"/>
          </w:tcPr>
          <w:p w14:paraId="45BCBC34" w14:textId="77777777" w:rsidR="008A1547" w:rsidRDefault="008A1547" w:rsidP="008A1547">
            <w:pPr>
              <w:ind w:firstLine="270"/>
              <w:jc w:val="both"/>
              <w:rPr>
                <w:lang w:val="ro-RO"/>
              </w:rPr>
            </w:pPr>
            <w:r w:rsidRPr="008A1547">
              <w:rPr>
                <w:lang w:val="ro-RO"/>
              </w:rPr>
              <w:t>La création d'une étude dans le domaine médical, implique, comme on l'a vu dans les laboratoires précédents, l'élaboration d'un protocole de recherche.</w:t>
            </w:r>
            <w:r>
              <w:rPr>
                <w:lang w:val="ro-RO"/>
              </w:rPr>
              <w:t xml:space="preserve"> </w:t>
            </w:r>
            <w:r w:rsidRPr="008A1547">
              <w:rPr>
                <w:lang w:val="ro-RO"/>
              </w:rPr>
              <w:t>Il s'agit d'identifier les variables d'intérêt et d'établir les méthodes statistiques nécessaires pour tester les objectifs de l'étude.</w:t>
            </w:r>
            <w:r>
              <w:rPr>
                <w:lang w:val="ro-RO"/>
              </w:rPr>
              <w:t xml:space="preserve"> </w:t>
            </w:r>
          </w:p>
          <w:p w14:paraId="34A39CA3" w14:textId="43B8B4A0" w:rsidR="00CA35D9" w:rsidRPr="00FD7DB1" w:rsidRDefault="008A1547" w:rsidP="008A1547">
            <w:pPr>
              <w:ind w:firstLine="158"/>
              <w:jc w:val="both"/>
              <w:rPr>
                <w:lang w:val="ro-RO"/>
              </w:rPr>
            </w:pPr>
            <w:r w:rsidRPr="008A1547">
              <w:rPr>
                <w:lang w:val="ro-RO"/>
              </w:rPr>
              <w:t>L'analyse de corrélation et l'analyse de régression font partie des méthodes statistiques les plus couramment utilisées dans les études (articles scientifiques) dans le domaine médical.</w:t>
            </w:r>
          </w:p>
        </w:tc>
      </w:tr>
    </w:tbl>
    <w:p w14:paraId="0218B985" w14:textId="77777777" w:rsidR="00CA35D9" w:rsidRPr="00A04FC0" w:rsidRDefault="00CA35D9" w:rsidP="00CA35D9">
      <w:pPr>
        <w:jc w:val="both"/>
        <w:rPr>
          <w:b/>
          <w:lang w:val="ro-RO"/>
        </w:rPr>
      </w:pPr>
    </w:p>
    <w:p w14:paraId="34226C4F" w14:textId="77777777" w:rsidR="00633EF3" w:rsidRPr="00551904" w:rsidRDefault="00633EF3" w:rsidP="00633EF3">
      <w:pPr>
        <w:pStyle w:val="Heading2"/>
        <w:rPr>
          <w:lang w:val="fr-FR"/>
        </w:rPr>
      </w:pPr>
      <w:r w:rsidRPr="00551904">
        <w:rPr>
          <w:lang w:val="fr-FR"/>
        </w:rPr>
        <w:t>Le but et l'utilité du laboratoire</w:t>
      </w:r>
    </w:p>
    <w:p w14:paraId="32D57492" w14:textId="77777777" w:rsidR="00633EF3" w:rsidRPr="00633EF3" w:rsidRDefault="00633EF3" w:rsidP="00633EF3">
      <w:pPr>
        <w:pStyle w:val="ListParagraph"/>
        <w:numPr>
          <w:ilvl w:val="0"/>
          <w:numId w:val="16"/>
        </w:numPr>
        <w:rPr>
          <w:lang w:val="ro-RO"/>
        </w:rPr>
      </w:pPr>
      <w:r w:rsidRPr="00633EF3">
        <w:rPr>
          <w:lang w:val="ro-RO"/>
        </w:rPr>
        <w:t>Expliquer quand il est approprié d'utiliser l'analyse de corrélation linéaire</w:t>
      </w:r>
    </w:p>
    <w:p w14:paraId="41E5CE18" w14:textId="018F58BD" w:rsidR="00633EF3" w:rsidRPr="00633EF3" w:rsidRDefault="00633EF3" w:rsidP="00633EF3">
      <w:pPr>
        <w:pStyle w:val="ListParagraph"/>
        <w:numPr>
          <w:ilvl w:val="0"/>
          <w:numId w:val="16"/>
        </w:numPr>
        <w:rPr>
          <w:lang w:val="ro-RO"/>
        </w:rPr>
      </w:pPr>
      <w:r w:rsidRPr="00633EF3">
        <w:rPr>
          <w:lang w:val="ro-RO"/>
        </w:rPr>
        <w:t>Expliquez quand il est approprié d'utiliser la régression linéaire</w:t>
      </w:r>
    </w:p>
    <w:p w14:paraId="28204C62" w14:textId="77777777" w:rsidR="00633EF3" w:rsidRPr="00633EF3" w:rsidRDefault="00633EF3" w:rsidP="00633EF3">
      <w:pPr>
        <w:pStyle w:val="ListParagraph"/>
        <w:numPr>
          <w:ilvl w:val="0"/>
          <w:numId w:val="16"/>
        </w:numPr>
        <w:rPr>
          <w:lang w:val="ro-RO"/>
        </w:rPr>
      </w:pPr>
      <w:r w:rsidRPr="00633EF3">
        <w:rPr>
          <w:lang w:val="ro-RO"/>
        </w:rPr>
        <w:t>Expliquer quand il est approprié d'utiliser la régression logistique</w:t>
      </w:r>
    </w:p>
    <w:p w14:paraId="60D9EA73" w14:textId="7A1F0106" w:rsidR="00633EF3" w:rsidRPr="00F1009C" w:rsidRDefault="00633EF3" w:rsidP="00633EF3">
      <w:pPr>
        <w:pStyle w:val="ListParagraph"/>
        <w:numPr>
          <w:ilvl w:val="0"/>
          <w:numId w:val="16"/>
        </w:numPr>
        <w:rPr>
          <w:lang w:val="ro-RO"/>
        </w:rPr>
      </w:pPr>
      <w:r w:rsidRPr="00633EF3">
        <w:rPr>
          <w:lang w:val="ro-RO"/>
        </w:rPr>
        <w:t>Acquérir les compétences nécessaires à l'évaluation critique des études (articles scientifiques) en relation avec les méthodes présentées</w:t>
      </w:r>
    </w:p>
    <w:p w14:paraId="1F8524AF" w14:textId="77777777" w:rsidR="00CA35D9" w:rsidRPr="00FD7DB1" w:rsidRDefault="00CA35D9" w:rsidP="00CA35D9">
      <w:pPr>
        <w:pStyle w:val="ListParagraph"/>
        <w:rPr>
          <w:lang w:val="ro-RO"/>
        </w:rPr>
      </w:pPr>
    </w:p>
    <w:p w14:paraId="51DD21A5" w14:textId="77777777" w:rsidR="00CA35D9" w:rsidRDefault="00CA35D9" w:rsidP="00CA35D9">
      <w:pPr>
        <w:jc w:val="both"/>
        <w:rPr>
          <w:b/>
          <w:lang w:val="ro-RO"/>
        </w:rPr>
      </w:pPr>
    </w:p>
    <w:p w14:paraId="402BA3CE" w14:textId="6537F0F3" w:rsidR="009060EC" w:rsidRDefault="009060EC" w:rsidP="009060EC">
      <w:pPr>
        <w:pStyle w:val="Heading2"/>
      </w:pPr>
      <w:r w:rsidRPr="009060EC">
        <w:t>Analyse de corrélation linéaire: objectif, conditions d'applicabilité, interprétation des résultats</w:t>
      </w:r>
    </w:p>
    <w:p w14:paraId="3179E785" w14:textId="16A091A2" w:rsidR="00CA35D9" w:rsidRPr="00AA279B" w:rsidRDefault="009060EC" w:rsidP="00CA35D9">
      <w:pPr>
        <w:rPr>
          <w:b/>
          <w:bCs/>
          <w:lang w:val="ro-RO"/>
        </w:rPr>
      </w:pPr>
      <w:r w:rsidRPr="009060EC">
        <w:rPr>
          <w:b/>
          <w:bCs/>
          <w:lang w:val="ro-RO"/>
        </w:rPr>
        <w:t>Le but</w:t>
      </w:r>
      <w:r w:rsidR="00CA35D9" w:rsidRPr="00AA279B">
        <w:rPr>
          <w:b/>
          <w:bCs/>
          <w:lang w:val="ro-RO"/>
        </w:rPr>
        <w:t> :</w:t>
      </w:r>
    </w:p>
    <w:p w14:paraId="2F94321A" w14:textId="77777777" w:rsidR="009060EC" w:rsidRPr="009060EC" w:rsidRDefault="009060EC" w:rsidP="009060EC">
      <w:pPr>
        <w:pStyle w:val="ListParagraph"/>
        <w:spacing w:after="160" w:line="259" w:lineRule="auto"/>
        <w:rPr>
          <w:lang w:val="ro-RO"/>
        </w:rPr>
      </w:pPr>
      <w:r w:rsidRPr="009060EC">
        <w:rPr>
          <w:lang w:val="ro-RO"/>
        </w:rPr>
        <w:t>• L'analyse de corrélation linéaire est utilisée lorsque le problème d'intérêt est d'évaluer l'intensité du lien / relation linéaire entre deux variables. Dans cette relation linéaire, nous n'avons ni variables dépendantes (variables de résultat) ni variables indépendantes.</w:t>
      </w:r>
    </w:p>
    <w:p w14:paraId="6352DD12" w14:textId="77777777" w:rsidR="009060EC" w:rsidRPr="009060EC" w:rsidRDefault="009060EC" w:rsidP="009060EC">
      <w:pPr>
        <w:pStyle w:val="ListParagraph"/>
        <w:spacing w:after="160" w:line="259" w:lineRule="auto"/>
        <w:rPr>
          <w:lang w:val="ro-RO"/>
        </w:rPr>
      </w:pPr>
      <w:r w:rsidRPr="009060EC">
        <w:rPr>
          <w:lang w:val="ro-RO"/>
        </w:rPr>
        <w:t>• dans l'analyse de corrélation, il n'y a aucune intention de prédire les valeurs de l'une des variables en fonction de l'autre.</w:t>
      </w:r>
    </w:p>
    <w:p w14:paraId="474635B4" w14:textId="0BD67E32" w:rsidR="00CA35D9" w:rsidRDefault="009060EC" w:rsidP="009060EC">
      <w:pPr>
        <w:pStyle w:val="ListParagraph"/>
        <w:spacing w:after="160" w:line="259" w:lineRule="auto"/>
        <w:rPr>
          <w:lang w:val="ro-RO"/>
        </w:rPr>
      </w:pPr>
      <w:r w:rsidRPr="009060EC">
        <w:rPr>
          <w:lang w:val="ro-RO"/>
        </w:rPr>
        <w:t>• les deux variables peuvent être interchangées sans affecter la valeur du coefficient de corrélation.</w:t>
      </w:r>
    </w:p>
    <w:p w14:paraId="3EB3F205" w14:textId="77777777" w:rsidR="009060EC" w:rsidRPr="00AA279B" w:rsidRDefault="009060EC" w:rsidP="009060EC">
      <w:pPr>
        <w:pStyle w:val="ListParagraph"/>
        <w:spacing w:after="160" w:line="259" w:lineRule="auto"/>
        <w:rPr>
          <w:lang w:val="ro-RO"/>
        </w:rPr>
      </w:pPr>
    </w:p>
    <w:p w14:paraId="3E8ECCB1" w14:textId="77777777" w:rsidR="009060EC" w:rsidRPr="009060EC" w:rsidRDefault="009060EC" w:rsidP="009060EC">
      <w:pPr>
        <w:spacing w:after="160" w:line="259" w:lineRule="auto"/>
        <w:rPr>
          <w:b/>
          <w:bCs/>
          <w:lang w:val="ro-RO"/>
        </w:rPr>
      </w:pPr>
      <w:r w:rsidRPr="009060EC">
        <w:rPr>
          <w:b/>
          <w:bCs/>
          <w:lang w:val="ro-RO"/>
        </w:rPr>
        <w:t>Types de données à utiliser</w:t>
      </w:r>
    </w:p>
    <w:p w14:paraId="394ADFA8" w14:textId="0FF55EEB" w:rsidR="00CA35D9" w:rsidRPr="00AA279B" w:rsidRDefault="009060EC" w:rsidP="00CA35D9">
      <w:pPr>
        <w:pStyle w:val="ListParagraph"/>
        <w:numPr>
          <w:ilvl w:val="0"/>
          <w:numId w:val="20"/>
        </w:numPr>
        <w:spacing w:after="160" w:line="259" w:lineRule="auto"/>
        <w:ind w:hanging="294"/>
        <w:rPr>
          <w:b/>
          <w:bCs/>
          <w:lang w:val="ro-RO"/>
        </w:rPr>
      </w:pPr>
      <w:r w:rsidRPr="009060EC">
        <w:rPr>
          <w:lang w:val="ro-RO"/>
        </w:rPr>
        <w:t>des données quantitatives</w:t>
      </w:r>
      <w:r w:rsidR="00CA35D9" w:rsidRPr="00AA279B">
        <w:rPr>
          <w:lang w:val="ro-RO"/>
        </w:rPr>
        <w:t xml:space="preserve"> </w:t>
      </w:r>
    </w:p>
    <w:p w14:paraId="48E330C5" w14:textId="7B204D1E" w:rsidR="009060EC" w:rsidRPr="00AA279B" w:rsidRDefault="009060EC" w:rsidP="00CA35D9">
      <w:pPr>
        <w:rPr>
          <w:b/>
          <w:bCs/>
          <w:lang w:val="ro-RO"/>
        </w:rPr>
      </w:pPr>
      <w:r w:rsidRPr="009060EC">
        <w:rPr>
          <w:b/>
          <w:bCs/>
          <w:lang w:val="ro-RO"/>
        </w:rPr>
        <w:t>Conditions d'applicabilité</w:t>
      </w:r>
    </w:p>
    <w:p w14:paraId="6D0E4220" w14:textId="77777777" w:rsidR="009060EC" w:rsidRPr="009060EC" w:rsidRDefault="009060EC" w:rsidP="009060EC">
      <w:pPr>
        <w:pStyle w:val="ListParagraph"/>
        <w:spacing w:after="160" w:line="259" w:lineRule="auto"/>
        <w:ind w:left="851"/>
        <w:rPr>
          <w:lang w:val="ro-RO"/>
        </w:rPr>
      </w:pPr>
      <w:r w:rsidRPr="009060EC">
        <w:rPr>
          <w:lang w:val="ro-RO"/>
        </w:rPr>
        <w:t>• les observations sont indépendantes les unes des autres</w:t>
      </w:r>
    </w:p>
    <w:p w14:paraId="31C9C372" w14:textId="1870DD13" w:rsidR="009060EC" w:rsidRPr="00AA279B" w:rsidRDefault="009060EC" w:rsidP="009060EC">
      <w:pPr>
        <w:pStyle w:val="ListParagraph"/>
        <w:spacing w:after="160" w:line="259" w:lineRule="auto"/>
        <w:ind w:left="1440" w:hanging="589"/>
        <w:rPr>
          <w:lang w:val="ro-RO"/>
        </w:rPr>
      </w:pPr>
      <w:r w:rsidRPr="009060EC">
        <w:rPr>
          <w:lang w:val="ro-RO"/>
        </w:rPr>
        <w:t xml:space="preserve">• les variables quantitatives suivent une distribution </w:t>
      </w:r>
      <w:r>
        <w:rPr>
          <w:lang w:val="ro-RO"/>
        </w:rPr>
        <w:t>(</w:t>
      </w:r>
      <w:r w:rsidRPr="009060EC">
        <w:rPr>
          <w:lang w:val="ro-RO"/>
        </w:rPr>
        <w:t>de probabilité</w:t>
      </w:r>
      <w:r>
        <w:rPr>
          <w:lang w:val="ro-RO"/>
        </w:rPr>
        <w:t>)</w:t>
      </w:r>
      <w:r w:rsidRPr="009060EC">
        <w:rPr>
          <w:lang w:val="ro-RO"/>
        </w:rPr>
        <w:t xml:space="preserve"> normale</w:t>
      </w:r>
    </w:p>
    <w:p w14:paraId="1B7F63DC" w14:textId="4B03F420" w:rsidR="001830CE" w:rsidRPr="009F7ED6" w:rsidRDefault="001830CE" w:rsidP="001830CE">
      <w:pPr>
        <w:ind w:left="720" w:hanging="720"/>
        <w:rPr>
          <w:b/>
          <w:bCs/>
          <w:lang w:val="ro-RO"/>
        </w:rPr>
      </w:pPr>
      <w:r w:rsidRPr="001830CE">
        <w:rPr>
          <w:b/>
          <w:bCs/>
          <w:lang w:val="ro-RO"/>
        </w:rPr>
        <w:t>Interprétation du coefficient de corrélation linéaire (coefficient de corrélation de Pearson)</w:t>
      </w:r>
    </w:p>
    <w:p w14:paraId="4D1525B0" w14:textId="77777777" w:rsidR="001830CE" w:rsidRPr="001830CE" w:rsidRDefault="001830CE" w:rsidP="001830CE">
      <w:pPr>
        <w:pStyle w:val="ListParagraph"/>
        <w:spacing w:after="160" w:line="259" w:lineRule="auto"/>
        <w:jc w:val="both"/>
        <w:rPr>
          <w:lang w:val="ro-RO"/>
        </w:rPr>
      </w:pPr>
      <w:r w:rsidRPr="001830CE">
        <w:rPr>
          <w:lang w:val="ro-RO"/>
        </w:rPr>
        <w:t>• Lorsque le coefficient de corrélation se rapproche de 0, l'intensité du lien linéaire entre les deux variables diminue ;</w:t>
      </w:r>
    </w:p>
    <w:p w14:paraId="107A20D1" w14:textId="0094BD2C" w:rsidR="00CA35D9" w:rsidRDefault="001830CE" w:rsidP="001830CE">
      <w:pPr>
        <w:pStyle w:val="ListParagraph"/>
        <w:spacing w:after="160" w:line="259" w:lineRule="auto"/>
        <w:jc w:val="both"/>
        <w:rPr>
          <w:b/>
          <w:lang w:val="ro-RO"/>
        </w:rPr>
      </w:pPr>
      <w:r w:rsidRPr="001830CE">
        <w:rPr>
          <w:lang w:val="ro-RO"/>
        </w:rPr>
        <w:t>• Le coefficient de corrélation peut prendre des valeurs comprises entre -1 et +1, et son signe signifie le type de lien linéaire: le signe - indique une relation linéaire indirecte (corrélation négative) tandis que le signe + indique un lien direct (corrélation positive, les deux variables varient dans le même sens).</w:t>
      </w:r>
    </w:p>
    <w:p w14:paraId="21A518C9" w14:textId="07311239" w:rsidR="001830CE" w:rsidRPr="00B318D8" w:rsidRDefault="001830CE" w:rsidP="00CA35D9">
      <w:pPr>
        <w:spacing w:after="160" w:line="259" w:lineRule="auto"/>
        <w:jc w:val="both"/>
        <w:rPr>
          <w:b/>
          <w:lang w:val="ro-RO"/>
        </w:rPr>
      </w:pPr>
      <w:r w:rsidRPr="001830CE">
        <w:rPr>
          <w:b/>
          <w:lang w:val="ro-RO"/>
        </w:rPr>
        <w:t>!!!!! Si aucune des deux variables n'est distribuée normalement (ou si les données ne peuvent pas être transformées pour obtenir des distributions normales), alors le coefficient de corrélation de Spearman est utilisé (qui évaluera l'intensité de la relation monotone entre les deux variables).</w:t>
      </w:r>
    </w:p>
    <w:p w14:paraId="3849B463" w14:textId="77777777" w:rsidR="00CA35D9" w:rsidRPr="00B318D8" w:rsidRDefault="00CA35D9" w:rsidP="00CA35D9">
      <w:pPr>
        <w:spacing w:after="160" w:line="259" w:lineRule="auto"/>
        <w:jc w:val="both"/>
        <w:rPr>
          <w:b/>
          <w:lang w:val="ro-RO"/>
        </w:rPr>
      </w:pPr>
    </w:p>
    <w:p w14:paraId="0356BC5C" w14:textId="71858B32" w:rsidR="00AB0502" w:rsidRDefault="00AB0502" w:rsidP="00AB0502">
      <w:pPr>
        <w:pStyle w:val="Heading2"/>
      </w:pPr>
      <w:r w:rsidRPr="00AB0502">
        <w:lastRenderedPageBreak/>
        <w:t xml:space="preserve">Analyse de corrélation linéaire: </w:t>
      </w:r>
      <w:r>
        <w:t>S</w:t>
      </w:r>
      <w:r w:rsidRPr="00AB0502">
        <w:t>cénario 1</w:t>
      </w:r>
    </w:p>
    <w:p w14:paraId="18EC1480" w14:textId="255442C4" w:rsidR="00AB0502" w:rsidRPr="00AB0502" w:rsidRDefault="00CA35D9" w:rsidP="00AB0502">
      <w:pPr>
        <w:jc w:val="both"/>
        <w:rPr>
          <w:lang w:val="ro-RO"/>
        </w:rPr>
      </w:pPr>
      <w:r>
        <w:rPr>
          <w:lang w:val="ro-RO"/>
        </w:rPr>
        <w:tab/>
      </w:r>
      <w:r w:rsidR="00AB0502" w:rsidRPr="00AB0502">
        <w:rPr>
          <w:lang w:val="ro-RO"/>
        </w:rPr>
        <w:t xml:space="preserve">Une étude analytique, observationnelle et transversale a été </w:t>
      </w:r>
      <w:r w:rsidR="00725FD7">
        <w:rPr>
          <w:lang w:val="ro-RO"/>
        </w:rPr>
        <w:t>men</w:t>
      </w:r>
      <w:r w:rsidR="00AB0502" w:rsidRPr="00AB0502">
        <w:rPr>
          <w:lang w:val="ro-RO"/>
        </w:rPr>
        <w:t xml:space="preserve">ée chez des patients de sexe masculin âgés de 18 à 30 ans, diagnostiqués avec un </w:t>
      </w:r>
      <w:r w:rsidR="00AB0502">
        <w:rPr>
          <w:lang w:val="ro-RO"/>
        </w:rPr>
        <w:t>H</w:t>
      </w:r>
      <w:r w:rsidR="00AB0502" w:rsidRPr="00AB0502">
        <w:rPr>
          <w:lang w:val="ro-RO"/>
        </w:rPr>
        <w:t xml:space="preserve">ypogonadisme </w:t>
      </w:r>
      <w:r w:rsidR="00AB0502">
        <w:rPr>
          <w:lang w:val="ro-RO"/>
        </w:rPr>
        <w:t>H</w:t>
      </w:r>
      <w:r w:rsidR="00AB0502" w:rsidRPr="00AB0502">
        <w:rPr>
          <w:lang w:val="ro-RO"/>
        </w:rPr>
        <w:t xml:space="preserve">ypogonadotrope </w:t>
      </w:r>
      <w:r w:rsidR="00AB0502">
        <w:rPr>
          <w:lang w:val="ro-RO"/>
        </w:rPr>
        <w:t>I</w:t>
      </w:r>
      <w:r w:rsidR="00AB0502" w:rsidRPr="00AB0502">
        <w:rPr>
          <w:lang w:val="ro-RO"/>
        </w:rPr>
        <w:t>diopathique (HHI) afin d'étudier la relation linéaire entre les niveaux de testostérone (nmol/L) et le niveau d'ostéocalcine (hormone protéique avec un rôle important dans la minéralisation osseuse, ng/ml).</w:t>
      </w:r>
    </w:p>
    <w:p w14:paraId="33DB272D" w14:textId="7E9E0423" w:rsidR="00AB0502" w:rsidRPr="00AB0502" w:rsidRDefault="00AB0502" w:rsidP="00AB0502">
      <w:pPr>
        <w:ind w:firstLine="720"/>
        <w:jc w:val="both"/>
        <w:rPr>
          <w:lang w:val="ro-RO"/>
        </w:rPr>
      </w:pPr>
      <w:r w:rsidRPr="00AB0502">
        <w:rPr>
          <w:lang w:val="ro-RO"/>
        </w:rPr>
        <w:t xml:space="preserve">L'étude a utilisé un échantillon consécutif de 88 sujets masculins âgés de 18 à 30 ans, des patients recrutés dans le service de consultation externe du </w:t>
      </w:r>
      <w:r>
        <w:rPr>
          <w:lang w:val="ro-RO"/>
        </w:rPr>
        <w:t>S</w:t>
      </w:r>
      <w:r w:rsidRPr="00AB0502">
        <w:rPr>
          <w:lang w:val="ro-RO"/>
        </w:rPr>
        <w:t>ervice d'endocrinologie, diabète, nutrition et maladies métaboliques d'une clinique.</w:t>
      </w:r>
    </w:p>
    <w:p w14:paraId="797AB76B" w14:textId="12C94F83" w:rsidR="00AB0502" w:rsidRPr="00AB0502" w:rsidRDefault="00AB0502" w:rsidP="00AB0502">
      <w:pPr>
        <w:ind w:firstLine="720"/>
        <w:jc w:val="both"/>
        <w:rPr>
          <w:lang w:val="ro-RO"/>
        </w:rPr>
      </w:pPr>
      <w:r w:rsidRPr="00AB0502">
        <w:rPr>
          <w:lang w:val="ro-RO"/>
        </w:rPr>
        <w:t xml:space="preserve">Les patients traités par testostérone ou </w:t>
      </w:r>
      <w:r>
        <w:rPr>
          <w:lang w:val="ro-RO"/>
        </w:rPr>
        <w:t xml:space="preserve">qui </w:t>
      </w:r>
      <w:r w:rsidRPr="00AB0502">
        <w:rPr>
          <w:lang w:val="ro-RO"/>
        </w:rPr>
        <w:t>ayant reçu un traitement par gonadotrophine au cours des 3 derniers mois ou plus de 6 mois ont été exclus. Les niveaux de testostérone et d'ostéocalcine ont été déterminés à partir de l'échantillon sanguin de chaque patient.</w:t>
      </w:r>
    </w:p>
    <w:p w14:paraId="00EE17FA" w14:textId="48F34CCD" w:rsidR="00AB0502" w:rsidRDefault="00AB0502" w:rsidP="00AB0502">
      <w:pPr>
        <w:ind w:firstLine="360"/>
        <w:jc w:val="both"/>
        <w:rPr>
          <w:lang w:val="ro-RO"/>
        </w:rPr>
      </w:pPr>
      <w:r w:rsidRPr="00AB0502">
        <w:rPr>
          <w:lang w:val="ro-RO"/>
        </w:rPr>
        <w:t>L'histogramme de chaque variable a été réalisé et il a été observé que l'ostéocalcine et la testostérone étaient normalement distribuées.</w:t>
      </w:r>
      <w:r>
        <w:rPr>
          <w:lang w:val="ro-RO"/>
        </w:rPr>
        <w:tab/>
      </w:r>
    </w:p>
    <w:p w14:paraId="1DB3B84B" w14:textId="77777777" w:rsidR="00CA35D9" w:rsidRDefault="00CA35D9" w:rsidP="00CA35D9">
      <w:pPr>
        <w:jc w:val="both"/>
        <w:rPr>
          <w:lang w:val="ro-RO"/>
        </w:rPr>
      </w:pPr>
      <w:r>
        <w:rPr>
          <w:lang w:val="ro-RO"/>
        </w:rPr>
        <w:tab/>
      </w:r>
    </w:p>
    <w:p w14:paraId="12B1C80D" w14:textId="77A8ECA2" w:rsidR="00CA35D9" w:rsidRPr="004502E7" w:rsidRDefault="00725FD7" w:rsidP="00CA35D9">
      <w:pPr>
        <w:pStyle w:val="ListParagraph"/>
        <w:numPr>
          <w:ilvl w:val="0"/>
          <w:numId w:val="23"/>
        </w:numPr>
        <w:jc w:val="both"/>
        <w:rPr>
          <w:b/>
          <w:lang w:val="ro-RO"/>
        </w:rPr>
      </w:pPr>
      <w:r w:rsidRPr="00725FD7">
        <w:rPr>
          <w:b/>
          <w:lang w:val="ro-RO"/>
        </w:rPr>
        <w:t>Précisez le type de collecte de données ci-dessous (cas-témoin / exposé-non exposé / échantillon représentatif)</w:t>
      </w:r>
    </w:p>
    <w:tbl>
      <w:tblPr>
        <w:tblStyle w:val="TableGrid"/>
        <w:tblW w:w="10348" w:type="dxa"/>
        <w:tblInd w:w="-5" w:type="dxa"/>
        <w:tblLook w:val="04A0" w:firstRow="1" w:lastRow="0" w:firstColumn="1" w:lastColumn="0" w:noHBand="0" w:noVBand="1"/>
      </w:tblPr>
      <w:tblGrid>
        <w:gridCol w:w="10348"/>
      </w:tblGrid>
      <w:tr w:rsidR="00CA35D9" w:rsidRPr="004502E7" w14:paraId="4329021D" w14:textId="77777777" w:rsidTr="0029795F">
        <w:tc>
          <w:tcPr>
            <w:tcW w:w="10348" w:type="dxa"/>
          </w:tcPr>
          <w:p w14:paraId="4954540B" w14:textId="77777777" w:rsidR="00CA35D9" w:rsidRPr="004502E7" w:rsidRDefault="00CA35D9" w:rsidP="0029795F">
            <w:pPr>
              <w:ind w:left="360"/>
              <w:rPr>
                <w:rFonts w:cs="Calibri"/>
                <w:lang w:val="ro-RO"/>
              </w:rPr>
            </w:pPr>
          </w:p>
        </w:tc>
      </w:tr>
    </w:tbl>
    <w:p w14:paraId="1742DD64" w14:textId="77777777" w:rsidR="00CA35D9" w:rsidRPr="004502E7" w:rsidRDefault="00CA35D9" w:rsidP="00CA35D9">
      <w:pPr>
        <w:rPr>
          <w:rFonts w:cs="Calibri"/>
          <w:lang w:val="fr-FR"/>
        </w:rPr>
      </w:pPr>
    </w:p>
    <w:p w14:paraId="7B340A69" w14:textId="58E412BA" w:rsidR="00CA35D9" w:rsidRDefault="00725FD7" w:rsidP="00CA35D9">
      <w:pPr>
        <w:pStyle w:val="ListParagraph"/>
        <w:numPr>
          <w:ilvl w:val="0"/>
          <w:numId w:val="23"/>
        </w:numPr>
        <w:jc w:val="both"/>
        <w:rPr>
          <w:b/>
          <w:lang w:val="ro-RO"/>
        </w:rPr>
      </w:pPr>
      <w:r w:rsidRPr="00725FD7">
        <w:rPr>
          <w:b/>
          <w:lang w:val="ro-RO"/>
        </w:rPr>
        <w:t>Précisez ci-dessous le nom et le type de chaque variable d'étude (qualitative dichotomique, qualitative nominale, qualitative ordinale, quantitative continue)</w:t>
      </w:r>
    </w:p>
    <w:tbl>
      <w:tblPr>
        <w:tblStyle w:val="TableGrid"/>
        <w:tblW w:w="10348" w:type="dxa"/>
        <w:tblInd w:w="-5" w:type="dxa"/>
        <w:tblLook w:val="04A0" w:firstRow="1" w:lastRow="0" w:firstColumn="1" w:lastColumn="0" w:noHBand="0" w:noVBand="1"/>
      </w:tblPr>
      <w:tblGrid>
        <w:gridCol w:w="10348"/>
      </w:tblGrid>
      <w:tr w:rsidR="00CA35D9" w:rsidRPr="006B0EFC" w14:paraId="52A830FF" w14:textId="77777777" w:rsidTr="0029795F">
        <w:tc>
          <w:tcPr>
            <w:tcW w:w="10348" w:type="dxa"/>
          </w:tcPr>
          <w:p w14:paraId="16804A1E" w14:textId="77777777" w:rsidR="00CA35D9" w:rsidRPr="004502E7" w:rsidRDefault="00CA35D9" w:rsidP="0029795F">
            <w:pPr>
              <w:ind w:left="360"/>
              <w:rPr>
                <w:rFonts w:cs="Calibri"/>
                <w:lang w:val="ro-RO"/>
              </w:rPr>
            </w:pPr>
          </w:p>
        </w:tc>
      </w:tr>
    </w:tbl>
    <w:p w14:paraId="196C8726" w14:textId="77777777" w:rsidR="00CA35D9" w:rsidRPr="004502E7" w:rsidRDefault="00CA35D9" w:rsidP="00CA35D9">
      <w:pPr>
        <w:rPr>
          <w:rFonts w:cs="Calibri"/>
          <w:lang w:val="fr-FR"/>
        </w:rPr>
      </w:pPr>
    </w:p>
    <w:p w14:paraId="73896E7B" w14:textId="7E18CC6B" w:rsidR="00CA35D9" w:rsidRPr="006B0EFC" w:rsidRDefault="00725FD7" w:rsidP="00842A7B">
      <w:pPr>
        <w:pStyle w:val="ListParagraph"/>
        <w:numPr>
          <w:ilvl w:val="0"/>
          <w:numId w:val="23"/>
        </w:numPr>
        <w:jc w:val="both"/>
        <w:rPr>
          <w:lang w:val="ro-RO"/>
        </w:rPr>
      </w:pPr>
      <w:r w:rsidRPr="00725FD7">
        <w:rPr>
          <w:b/>
          <w:lang w:val="ro-RO"/>
        </w:rPr>
        <w:t>Précisez le nom de la méthode statistique appropriée aux données de cette étude</w:t>
      </w:r>
    </w:p>
    <w:tbl>
      <w:tblPr>
        <w:tblStyle w:val="TableGrid"/>
        <w:tblW w:w="10348" w:type="dxa"/>
        <w:tblInd w:w="-5" w:type="dxa"/>
        <w:tblLook w:val="04A0" w:firstRow="1" w:lastRow="0" w:firstColumn="1" w:lastColumn="0" w:noHBand="0" w:noVBand="1"/>
      </w:tblPr>
      <w:tblGrid>
        <w:gridCol w:w="10348"/>
      </w:tblGrid>
      <w:tr w:rsidR="00CA35D9" w14:paraId="5BC0F02D" w14:textId="77777777" w:rsidTr="0029795F">
        <w:tc>
          <w:tcPr>
            <w:tcW w:w="10348" w:type="dxa"/>
          </w:tcPr>
          <w:p w14:paraId="7A604EEE" w14:textId="77777777" w:rsidR="00CA35D9" w:rsidRPr="004502E7" w:rsidRDefault="00CA35D9" w:rsidP="0029795F">
            <w:pPr>
              <w:ind w:left="360"/>
              <w:rPr>
                <w:rFonts w:cs="Calibri"/>
                <w:lang w:val="ro-RO"/>
              </w:rPr>
            </w:pPr>
          </w:p>
        </w:tc>
      </w:tr>
    </w:tbl>
    <w:p w14:paraId="13CAE7F6" w14:textId="77777777" w:rsidR="00CA35D9" w:rsidRDefault="00CA35D9" w:rsidP="00CA35D9">
      <w:pPr>
        <w:rPr>
          <w:rFonts w:cs="Calibri"/>
        </w:rPr>
      </w:pPr>
    </w:p>
    <w:p w14:paraId="6A317446" w14:textId="77777777" w:rsidR="00CA35D9" w:rsidRDefault="00CA35D9" w:rsidP="00CA35D9">
      <w:pPr>
        <w:jc w:val="both"/>
        <w:rPr>
          <w:lang w:val="ro-RO"/>
        </w:rPr>
      </w:pPr>
    </w:p>
    <w:p w14:paraId="5344E010" w14:textId="41DAD417" w:rsidR="00725FD7" w:rsidRDefault="00725FD7" w:rsidP="00725FD7">
      <w:pPr>
        <w:pStyle w:val="Heading2"/>
      </w:pPr>
      <w:r w:rsidRPr="00725FD7">
        <w:t xml:space="preserve">Analyse de corrélation linéaire: </w:t>
      </w:r>
      <w:r w:rsidR="00842A7B">
        <w:t>S</w:t>
      </w:r>
      <w:r w:rsidRPr="00725FD7">
        <w:t>cénario 2</w:t>
      </w:r>
    </w:p>
    <w:p w14:paraId="10B168E7" w14:textId="6C408DE6" w:rsidR="00725FD7" w:rsidRPr="00725FD7" w:rsidRDefault="00725FD7" w:rsidP="00725FD7">
      <w:pPr>
        <w:ind w:left="-142" w:firstLine="720"/>
        <w:rPr>
          <w:bCs/>
          <w:lang w:val="ro-RO"/>
        </w:rPr>
      </w:pPr>
      <w:r w:rsidRPr="00725FD7">
        <w:rPr>
          <w:bCs/>
          <w:lang w:val="ro-RO"/>
        </w:rPr>
        <w:t>Vous souhaitez mener une étude observationnelle</w:t>
      </w:r>
      <w:r>
        <w:rPr>
          <w:bCs/>
          <w:lang w:val="ro-RO"/>
        </w:rPr>
        <w:t>,</w:t>
      </w:r>
      <w:r w:rsidRPr="00725FD7">
        <w:rPr>
          <w:bCs/>
          <w:lang w:val="ro-RO"/>
        </w:rPr>
        <w:t xml:space="preserve"> transversale</w:t>
      </w:r>
      <w:r>
        <w:rPr>
          <w:bCs/>
          <w:lang w:val="ro-RO"/>
        </w:rPr>
        <w:t>,</w:t>
      </w:r>
      <w:r w:rsidRPr="00725FD7">
        <w:rPr>
          <w:bCs/>
          <w:lang w:val="ro-RO"/>
        </w:rPr>
        <w:t xml:space="preserve"> pour évaluer la relation entre les taux d'ostéocalcine et les facteurs de risque cardiovasculaire chez les patients adultes atteints de diabète de type 2 et chez les sujets sains.</w:t>
      </w:r>
      <w:r w:rsidR="0026345C">
        <w:rPr>
          <w:bCs/>
          <w:lang w:val="ro-RO"/>
        </w:rPr>
        <w:t xml:space="preserve"> </w:t>
      </w:r>
    </w:p>
    <w:p w14:paraId="01122709" w14:textId="5182289A" w:rsidR="00725FD7" w:rsidRPr="00725FD7" w:rsidRDefault="00725FD7" w:rsidP="00725FD7">
      <w:pPr>
        <w:ind w:left="-142" w:firstLine="720"/>
        <w:rPr>
          <w:bCs/>
          <w:lang w:val="ro-RO"/>
        </w:rPr>
      </w:pPr>
      <w:r w:rsidRPr="00725FD7">
        <w:rPr>
          <w:bCs/>
          <w:lang w:val="ro-RO"/>
        </w:rPr>
        <w:t>Vous avez recherché et trouvé un article publié sur ce sujet: Sanchez-Enriquez et al [</w:t>
      </w:r>
      <w:r w:rsidR="005A76C0" w:rsidRPr="005A76C0">
        <w:rPr>
          <w:rStyle w:val="FootnoteReference"/>
          <w:b/>
          <w:lang w:val="ro-RO"/>
        </w:rPr>
        <w:footnoteReference w:id="1"/>
      </w:r>
      <w:r w:rsidRPr="00725FD7">
        <w:rPr>
          <w:bCs/>
          <w:lang w:val="ro-RO"/>
        </w:rPr>
        <w:t>]</w:t>
      </w:r>
    </w:p>
    <w:p w14:paraId="04EF0776" w14:textId="1AE41DE8" w:rsidR="00725FD7" w:rsidRPr="002A1BE5" w:rsidRDefault="00725FD7" w:rsidP="00725FD7">
      <w:pPr>
        <w:ind w:left="-142" w:firstLine="720"/>
        <w:rPr>
          <w:bCs/>
          <w:lang w:val="ro-RO"/>
        </w:rPr>
      </w:pPr>
      <w:r w:rsidRPr="00725FD7">
        <w:rPr>
          <w:bCs/>
          <w:lang w:val="ro-RO"/>
        </w:rPr>
        <w:t>Un échantillon de 140 sujets a été choisi: 70 patients atteints de diabète de type 2 (DT2) et 70 sujets sains (HS) qui ont participé à un programme d'un centre universitaire</w:t>
      </w:r>
      <w:r w:rsidRPr="00725FD7">
        <w:rPr>
          <w:bCs/>
          <w:lang w:val="ro-RO"/>
        </w:rPr>
        <w:t xml:space="preserve"> </w:t>
      </w:r>
      <w:r>
        <w:rPr>
          <w:bCs/>
          <w:lang w:val="ro-RO"/>
        </w:rPr>
        <w:t>pour la</w:t>
      </w:r>
      <w:r w:rsidRPr="00725FD7">
        <w:rPr>
          <w:bCs/>
          <w:lang w:val="ro-RO"/>
        </w:rPr>
        <w:t xml:space="preserve"> détection et de traitement des maladies métaboliques congénitales et acquises.</w:t>
      </w:r>
    </w:p>
    <w:p w14:paraId="7895D692" w14:textId="77777777" w:rsidR="00CA35D9" w:rsidRDefault="00CA35D9" w:rsidP="00CA35D9">
      <w:pPr>
        <w:ind w:left="-142" w:firstLine="720"/>
        <w:jc w:val="both"/>
        <w:rPr>
          <w:b/>
          <w:lang w:val="ro-RO"/>
        </w:rPr>
      </w:pPr>
    </w:p>
    <w:p w14:paraId="4447B9FF" w14:textId="2D604A02" w:rsidR="00725FD7" w:rsidRPr="00725FD7" w:rsidRDefault="00725FD7" w:rsidP="00725FD7">
      <w:pPr>
        <w:pStyle w:val="ListParagraph"/>
        <w:numPr>
          <w:ilvl w:val="0"/>
          <w:numId w:val="36"/>
        </w:numPr>
        <w:jc w:val="both"/>
        <w:rPr>
          <w:b/>
          <w:lang w:val="ro-RO"/>
        </w:rPr>
      </w:pPr>
      <w:r w:rsidRPr="00725FD7">
        <w:rPr>
          <w:b/>
          <w:lang w:val="ro-RO"/>
        </w:rPr>
        <w:t>Précisez le type de collecte de données ci-dessous (cas-témoin / exposé-non exposé / échantillon représentatif)</w:t>
      </w:r>
    </w:p>
    <w:tbl>
      <w:tblPr>
        <w:tblStyle w:val="TableGrid"/>
        <w:tblW w:w="10490" w:type="dxa"/>
        <w:tblInd w:w="-5" w:type="dxa"/>
        <w:tblLook w:val="04A0" w:firstRow="1" w:lastRow="0" w:firstColumn="1" w:lastColumn="0" w:noHBand="0" w:noVBand="1"/>
      </w:tblPr>
      <w:tblGrid>
        <w:gridCol w:w="10490"/>
      </w:tblGrid>
      <w:tr w:rsidR="00CA35D9" w:rsidRPr="004502E7" w14:paraId="17B79DD6" w14:textId="77777777" w:rsidTr="0029795F">
        <w:tc>
          <w:tcPr>
            <w:tcW w:w="10490" w:type="dxa"/>
          </w:tcPr>
          <w:p w14:paraId="189498D3" w14:textId="77777777" w:rsidR="00CA35D9" w:rsidRPr="0029581B" w:rsidRDefault="00CA35D9" w:rsidP="0029795F">
            <w:pPr>
              <w:pStyle w:val="ListParagraph"/>
              <w:ind w:left="1080"/>
              <w:rPr>
                <w:rFonts w:cs="Calibri"/>
                <w:lang w:val="ro-RO"/>
              </w:rPr>
            </w:pPr>
          </w:p>
        </w:tc>
      </w:tr>
    </w:tbl>
    <w:p w14:paraId="7A2EE3A5" w14:textId="77777777" w:rsidR="00CA35D9" w:rsidRPr="004502E7" w:rsidRDefault="00CA35D9" w:rsidP="00CA35D9">
      <w:pPr>
        <w:rPr>
          <w:rFonts w:cs="Calibri"/>
          <w:lang w:val="fr-FR"/>
        </w:rPr>
      </w:pPr>
    </w:p>
    <w:p w14:paraId="73E02707" w14:textId="1808549D" w:rsidR="00CA35D9" w:rsidRPr="00C10CC0" w:rsidRDefault="00C10CC0" w:rsidP="00C10CC0">
      <w:pPr>
        <w:pStyle w:val="ListParagraph"/>
        <w:numPr>
          <w:ilvl w:val="0"/>
          <w:numId w:val="36"/>
        </w:numPr>
        <w:rPr>
          <w:b/>
          <w:lang w:val="ro-RO"/>
        </w:rPr>
      </w:pPr>
      <w:r w:rsidRPr="00C10CC0">
        <w:rPr>
          <w:b/>
          <w:lang w:val="ro-RO"/>
        </w:rPr>
        <w:t>Précisez ci-dessous le nom et le type de chaque variable d'étude (qualitative dichotomique, qualitative nominale, qualitative ordinale, quantitative continue)</w:t>
      </w:r>
      <w:r w:rsidR="00CA35D9" w:rsidRPr="00C10CC0">
        <w:rPr>
          <w:b/>
          <w:lang w:val="ro-RO"/>
        </w:rPr>
        <w:t>-</w:t>
      </w:r>
      <w:r w:rsidRPr="00C10CC0">
        <w:t xml:space="preserve"> </w:t>
      </w:r>
      <w:r w:rsidRPr="00C10CC0">
        <w:rPr>
          <w:b/>
          <w:color w:val="FF0000"/>
          <w:lang w:val="ro-RO"/>
        </w:rPr>
        <w:t>voir tableau 3 dans la section Résultats</w:t>
      </w:r>
      <w:r w:rsidRPr="00C10CC0">
        <w:rPr>
          <w:b/>
          <w:color w:val="FF0000"/>
          <w:lang w:val="ro-RO"/>
        </w:rPr>
        <w:t xml:space="preserve"> </w:t>
      </w:r>
      <w:r w:rsidR="00CA35D9" w:rsidRPr="00C10CC0">
        <w:rPr>
          <w:b/>
          <w:color w:val="FF0000"/>
          <w:lang w:val="ro-RO"/>
        </w:rPr>
        <w:t>[</w:t>
      </w:r>
      <w:r w:rsidR="00CA35D9" w:rsidRPr="00C10CC0">
        <w:rPr>
          <w:b/>
          <w:color w:val="FF0000"/>
          <w:vertAlign w:val="superscript"/>
          <w:lang w:val="ro-RO"/>
        </w:rPr>
        <w:t>1</w:t>
      </w:r>
      <w:r w:rsidR="00CA35D9" w:rsidRPr="00C10CC0">
        <w:rPr>
          <w:b/>
          <w:color w:val="FF0000"/>
          <w:lang w:val="ro-RO"/>
        </w:rPr>
        <w:t>]</w:t>
      </w:r>
    </w:p>
    <w:tbl>
      <w:tblPr>
        <w:tblStyle w:val="TableGrid"/>
        <w:tblW w:w="10490" w:type="dxa"/>
        <w:tblInd w:w="-5" w:type="dxa"/>
        <w:tblLook w:val="04A0" w:firstRow="1" w:lastRow="0" w:firstColumn="1" w:lastColumn="0" w:noHBand="0" w:noVBand="1"/>
      </w:tblPr>
      <w:tblGrid>
        <w:gridCol w:w="10490"/>
      </w:tblGrid>
      <w:tr w:rsidR="00CA35D9" w:rsidRPr="006B0EFC" w14:paraId="119C9CC3" w14:textId="77777777" w:rsidTr="0029795F">
        <w:tc>
          <w:tcPr>
            <w:tcW w:w="10490" w:type="dxa"/>
          </w:tcPr>
          <w:p w14:paraId="79461B92" w14:textId="77777777" w:rsidR="00CA35D9" w:rsidRPr="0029581B" w:rsidRDefault="00CA35D9" w:rsidP="0029795F">
            <w:pPr>
              <w:pStyle w:val="ListParagraph"/>
              <w:ind w:left="1080"/>
              <w:rPr>
                <w:rFonts w:cs="Calibri"/>
                <w:lang w:val="ro-RO"/>
              </w:rPr>
            </w:pPr>
          </w:p>
        </w:tc>
      </w:tr>
    </w:tbl>
    <w:p w14:paraId="4036ADE5" w14:textId="77777777" w:rsidR="00CA35D9" w:rsidRPr="004502E7" w:rsidRDefault="00CA35D9" w:rsidP="00CA35D9">
      <w:pPr>
        <w:rPr>
          <w:rFonts w:cs="Calibri"/>
          <w:lang w:val="fr-FR"/>
        </w:rPr>
      </w:pPr>
    </w:p>
    <w:p w14:paraId="57CC11FB" w14:textId="4C9B8553" w:rsidR="00CA35D9" w:rsidRDefault="00C10CC0" w:rsidP="00C10CC0">
      <w:pPr>
        <w:pStyle w:val="ListParagraph"/>
        <w:numPr>
          <w:ilvl w:val="0"/>
          <w:numId w:val="36"/>
        </w:numPr>
        <w:jc w:val="both"/>
        <w:rPr>
          <w:lang w:val="ro-RO"/>
        </w:rPr>
      </w:pPr>
      <w:r w:rsidRPr="00725FD7">
        <w:rPr>
          <w:b/>
          <w:lang w:val="ro-RO"/>
        </w:rPr>
        <w:lastRenderedPageBreak/>
        <w:t>Précisez le nom de la méthode statistique appropriée aux données de cette étude</w:t>
      </w:r>
    </w:p>
    <w:tbl>
      <w:tblPr>
        <w:tblStyle w:val="TableGrid"/>
        <w:tblW w:w="10490" w:type="dxa"/>
        <w:tblInd w:w="-5" w:type="dxa"/>
        <w:tblLook w:val="04A0" w:firstRow="1" w:lastRow="0" w:firstColumn="1" w:lastColumn="0" w:noHBand="0" w:noVBand="1"/>
      </w:tblPr>
      <w:tblGrid>
        <w:gridCol w:w="10490"/>
      </w:tblGrid>
      <w:tr w:rsidR="00CA35D9" w14:paraId="43C18A19" w14:textId="77777777" w:rsidTr="0029795F">
        <w:tc>
          <w:tcPr>
            <w:tcW w:w="10490" w:type="dxa"/>
          </w:tcPr>
          <w:p w14:paraId="4ADAB794" w14:textId="77777777" w:rsidR="00CA35D9" w:rsidRPr="004502E7" w:rsidRDefault="00CA35D9" w:rsidP="0029795F">
            <w:pPr>
              <w:ind w:left="360"/>
              <w:rPr>
                <w:rFonts w:cs="Calibri"/>
                <w:lang w:val="ro-RO"/>
              </w:rPr>
            </w:pPr>
          </w:p>
        </w:tc>
      </w:tr>
    </w:tbl>
    <w:p w14:paraId="7256E4A3" w14:textId="77777777" w:rsidR="00CA35D9" w:rsidRPr="0089068C" w:rsidRDefault="00CA35D9" w:rsidP="00CA35D9">
      <w:pPr>
        <w:jc w:val="both"/>
        <w:rPr>
          <w:b/>
        </w:rPr>
      </w:pPr>
    </w:p>
    <w:p w14:paraId="0A8E34FC" w14:textId="77777777" w:rsidR="00CA35D9" w:rsidRDefault="00CA35D9" w:rsidP="00CA35D9">
      <w:pPr>
        <w:jc w:val="both"/>
        <w:rPr>
          <w:b/>
          <w:lang w:val="ro-RO"/>
        </w:rPr>
      </w:pPr>
    </w:p>
    <w:p w14:paraId="0C934D17" w14:textId="33113C59" w:rsidR="00CA35D9" w:rsidRDefault="00734145" w:rsidP="00734145">
      <w:pPr>
        <w:pStyle w:val="Heading2"/>
      </w:pPr>
      <w:r w:rsidRPr="00725FD7">
        <w:t xml:space="preserve">Analyse de corrélation linéaire: </w:t>
      </w:r>
      <w:r>
        <w:t>S</w:t>
      </w:r>
      <w:r w:rsidRPr="00725FD7">
        <w:t xml:space="preserve">cénario </w:t>
      </w:r>
      <w:r w:rsidR="00CA35D9" w:rsidRPr="00734145">
        <w:rPr>
          <w:lang w:val="fr-FR"/>
        </w:rPr>
        <w:t>3</w:t>
      </w:r>
    </w:p>
    <w:p w14:paraId="72ECF112" w14:textId="75C99CB9" w:rsidR="00D25D33" w:rsidRPr="00D25D33" w:rsidRDefault="00D25D33" w:rsidP="00D25D33">
      <w:pPr>
        <w:ind w:firstLine="720"/>
        <w:jc w:val="both"/>
        <w:rPr>
          <w:lang w:val="ro-RO"/>
        </w:rPr>
      </w:pPr>
      <w:r w:rsidRPr="00D25D33">
        <w:rPr>
          <w:lang w:val="ro-RO"/>
        </w:rPr>
        <w:t xml:space="preserve">Vous souhaitez </w:t>
      </w:r>
      <w:r w:rsidRPr="00725FD7">
        <w:rPr>
          <w:bCs/>
          <w:lang w:val="ro-RO"/>
        </w:rPr>
        <w:t>mener</w:t>
      </w:r>
      <w:r w:rsidRPr="00D25D33">
        <w:rPr>
          <w:lang w:val="ro-RO"/>
        </w:rPr>
        <w:t xml:space="preserve"> une étude pour voir s'il existe une relation entre le niveau de leptine (une substance synthétisée par les adipocytes) et </w:t>
      </w:r>
      <w:r>
        <w:rPr>
          <w:lang w:val="ro-RO"/>
        </w:rPr>
        <w:t>l’</w:t>
      </w:r>
      <w:r w:rsidRPr="00D25D33">
        <w:rPr>
          <w:lang w:val="ro-RO"/>
        </w:rPr>
        <w:t xml:space="preserve">indice de masse corporelle (IMC). En d'autres termes, </w:t>
      </w:r>
      <w:r>
        <w:rPr>
          <w:lang w:val="ro-RO"/>
        </w:rPr>
        <w:t>l</w:t>
      </w:r>
      <w:r w:rsidRPr="00D25D33">
        <w:rPr>
          <w:lang w:val="ro-RO"/>
        </w:rPr>
        <w:t>es valeurs élevées de</w:t>
      </w:r>
      <w:r>
        <w:rPr>
          <w:lang w:val="ro-RO"/>
        </w:rPr>
        <w:t xml:space="preserve"> la</w:t>
      </w:r>
      <w:r w:rsidRPr="00D25D33">
        <w:rPr>
          <w:lang w:val="ro-RO"/>
        </w:rPr>
        <w:t xml:space="preserve"> leptine sont-elles associées à un IMC élevé, ou y a-t-il une relation inversement proportionnelle entre les deux variables?</w:t>
      </w:r>
    </w:p>
    <w:p w14:paraId="06E93B06" w14:textId="377FB58A" w:rsidR="00D25D33" w:rsidRPr="00D25D33" w:rsidRDefault="00D25D33" w:rsidP="00D25D33">
      <w:pPr>
        <w:ind w:firstLine="720"/>
        <w:jc w:val="both"/>
        <w:rPr>
          <w:lang w:val="ro-RO"/>
        </w:rPr>
      </w:pPr>
      <w:r w:rsidRPr="00725FD7">
        <w:rPr>
          <w:bCs/>
          <w:lang w:val="ro-RO"/>
        </w:rPr>
        <w:t xml:space="preserve">Vous avez recherché et trouvé </w:t>
      </w:r>
      <w:r w:rsidRPr="00D25D33">
        <w:rPr>
          <w:lang w:val="ro-RO"/>
        </w:rPr>
        <w:t>un article publié sur ce sujet: Bahathiq et al [</w:t>
      </w:r>
      <w:r w:rsidR="0026345C" w:rsidRPr="0026345C">
        <w:rPr>
          <w:vertAlign w:val="superscript"/>
          <w:lang w:val="ro-RO"/>
        </w:rPr>
        <w:t>2</w:t>
      </w:r>
      <w:r w:rsidRPr="00D25D33">
        <w:rPr>
          <w:lang w:val="ro-RO"/>
        </w:rPr>
        <w:t>].</w:t>
      </w:r>
    </w:p>
    <w:p w14:paraId="3C8A15D8" w14:textId="77777777" w:rsidR="00D25D33" w:rsidRPr="00D25D33" w:rsidRDefault="00D25D33" w:rsidP="00D25D33">
      <w:pPr>
        <w:jc w:val="both"/>
        <w:rPr>
          <w:lang w:val="ro-RO"/>
        </w:rPr>
      </w:pPr>
      <w:r w:rsidRPr="00D25D33">
        <w:rPr>
          <w:lang w:val="ro-RO"/>
        </w:rPr>
        <w:t xml:space="preserve"> L'étude a été menée sur un échantillon de 240 femmes âgées de 18 à 65 ans. Ceux-ci ont été divisés en trois groupes selon la valeur de l'indice de masse corporelle (IMC): un groupe témoin (n1 = 80, 18≤IMC≤29,99), un groupe obésité (n2 = 80, IMC ≥30) et un groupe avec diabète et obésité (n3 = 80). Les niveaux de leptine ont été mesurés à partir de l'échantillon sanguin de chaque patient.</w:t>
      </w:r>
    </w:p>
    <w:p w14:paraId="1874CFF2" w14:textId="77777777" w:rsidR="00D25D33" w:rsidRPr="00D25D33" w:rsidRDefault="00D25D33" w:rsidP="00D25D33">
      <w:pPr>
        <w:ind w:firstLine="720"/>
        <w:jc w:val="both"/>
        <w:rPr>
          <w:lang w:val="ro-RO"/>
        </w:rPr>
      </w:pPr>
      <w:r w:rsidRPr="00D25D33">
        <w:rPr>
          <w:lang w:val="ro-RO"/>
        </w:rPr>
        <w:t>Les variables d'intérêt étaient: IMC (kg / m2), leptine (ng / ml).</w:t>
      </w:r>
    </w:p>
    <w:p w14:paraId="6019140E" w14:textId="746BD7E6" w:rsidR="00D25D33" w:rsidRDefault="00D25D33" w:rsidP="00D25D33">
      <w:pPr>
        <w:ind w:firstLine="720"/>
        <w:jc w:val="both"/>
        <w:rPr>
          <w:lang w:val="ro-RO"/>
        </w:rPr>
      </w:pPr>
      <w:r w:rsidRPr="00D25D33">
        <w:rPr>
          <w:lang w:val="ro-RO"/>
        </w:rPr>
        <w:t xml:space="preserve">Dans l'article, vous remarquez la distribution de la leptine dans un graphique </w:t>
      </w:r>
      <w:r>
        <w:rPr>
          <w:lang w:val="ro-RO"/>
        </w:rPr>
        <w:t>a</w:t>
      </w:r>
      <w:r w:rsidRPr="00D25D33">
        <w:rPr>
          <w:lang w:val="ro-RO"/>
        </w:rPr>
        <w:t xml:space="preserve"> nuage de points et il vous semble qu'elle n'est pas normalement distribuée.</w:t>
      </w:r>
    </w:p>
    <w:p w14:paraId="45362F1A" w14:textId="77777777" w:rsidR="00CA35D9" w:rsidRDefault="00CA35D9" w:rsidP="00CA35D9">
      <w:pPr>
        <w:jc w:val="both"/>
        <w:rPr>
          <w:lang w:val="ro-RO"/>
        </w:rPr>
      </w:pPr>
      <w:r>
        <w:rPr>
          <w:lang w:val="ro-RO"/>
        </w:rPr>
        <w:tab/>
      </w:r>
    </w:p>
    <w:p w14:paraId="4AB9DB34" w14:textId="6F71634D" w:rsidR="00CA35D9" w:rsidRPr="00502B6B" w:rsidRDefault="00502B6B" w:rsidP="00CA35D9">
      <w:pPr>
        <w:pStyle w:val="ListParagraph"/>
        <w:numPr>
          <w:ilvl w:val="0"/>
          <w:numId w:val="37"/>
        </w:numPr>
        <w:jc w:val="both"/>
        <w:rPr>
          <w:b/>
          <w:lang w:val="ro-RO"/>
        </w:rPr>
      </w:pPr>
      <w:r w:rsidRPr="00502B6B">
        <w:rPr>
          <w:b/>
          <w:lang w:val="ro-RO"/>
        </w:rPr>
        <w:t>Précisez le type de collecte de données ci-dessous (cas-témoin / exposé-non exposé / échantillon représentatif)</w:t>
      </w:r>
    </w:p>
    <w:tbl>
      <w:tblPr>
        <w:tblStyle w:val="TableGrid"/>
        <w:tblW w:w="10632" w:type="dxa"/>
        <w:tblInd w:w="-147" w:type="dxa"/>
        <w:tblLook w:val="04A0" w:firstRow="1" w:lastRow="0" w:firstColumn="1" w:lastColumn="0" w:noHBand="0" w:noVBand="1"/>
      </w:tblPr>
      <w:tblGrid>
        <w:gridCol w:w="10632"/>
      </w:tblGrid>
      <w:tr w:rsidR="00CA35D9" w:rsidRPr="006B0EFC" w14:paraId="499F3E7A" w14:textId="77777777" w:rsidTr="0029795F">
        <w:tc>
          <w:tcPr>
            <w:tcW w:w="10632" w:type="dxa"/>
          </w:tcPr>
          <w:p w14:paraId="571B33CE" w14:textId="77777777" w:rsidR="00CA35D9" w:rsidRPr="0029581B" w:rsidRDefault="00CA35D9" w:rsidP="0029795F">
            <w:pPr>
              <w:pStyle w:val="ListParagraph"/>
              <w:rPr>
                <w:rFonts w:cs="Calibri"/>
                <w:lang w:val="ro-RO"/>
              </w:rPr>
            </w:pPr>
          </w:p>
        </w:tc>
      </w:tr>
    </w:tbl>
    <w:p w14:paraId="7D2CA396" w14:textId="77777777" w:rsidR="00CA35D9" w:rsidRPr="004502E7" w:rsidRDefault="00CA35D9" w:rsidP="00CA35D9">
      <w:pPr>
        <w:rPr>
          <w:rFonts w:cs="Calibri"/>
          <w:lang w:val="fr-FR"/>
        </w:rPr>
      </w:pPr>
    </w:p>
    <w:p w14:paraId="348CA675" w14:textId="57391AA9" w:rsidR="00CA35D9" w:rsidRPr="006B0EFC" w:rsidRDefault="00502B6B" w:rsidP="00CA35D9">
      <w:pPr>
        <w:pStyle w:val="ListParagraph"/>
        <w:numPr>
          <w:ilvl w:val="0"/>
          <w:numId w:val="37"/>
        </w:numPr>
        <w:jc w:val="both"/>
        <w:rPr>
          <w:b/>
          <w:bCs/>
        </w:rPr>
      </w:pPr>
      <w:r w:rsidRPr="00502B6B">
        <w:rPr>
          <w:b/>
          <w:bCs/>
        </w:rPr>
        <w:t xml:space="preserve">Copiez à partir de la section </w:t>
      </w:r>
      <w:r w:rsidRPr="00502B6B">
        <w:rPr>
          <w:b/>
          <w:bCs/>
          <w:i/>
          <w:iCs/>
        </w:rPr>
        <w:t>Analyse statistique</w:t>
      </w:r>
      <w:r w:rsidRPr="00502B6B">
        <w:rPr>
          <w:b/>
          <w:bCs/>
        </w:rPr>
        <w:t xml:space="preserve"> </w:t>
      </w:r>
      <w:r w:rsidRPr="006B0EFC">
        <w:rPr>
          <w:b/>
          <w:bCs/>
        </w:rPr>
        <w:t xml:space="preserve">(engl. </w:t>
      </w:r>
      <w:r w:rsidRPr="00502B6B">
        <w:rPr>
          <w:b/>
          <w:bCs/>
          <w:i/>
          <w:iCs/>
        </w:rPr>
        <w:t>Statistical Analysis</w:t>
      </w:r>
      <w:r w:rsidRPr="006B0EFC">
        <w:rPr>
          <w:b/>
          <w:bCs/>
        </w:rPr>
        <w:t xml:space="preserve">) </w:t>
      </w:r>
      <w:r w:rsidRPr="00502B6B">
        <w:rPr>
          <w:b/>
          <w:bCs/>
        </w:rPr>
        <w:t xml:space="preserve">de l'article Bahathiq et al </w:t>
      </w:r>
      <w:r>
        <w:rPr>
          <w:b/>
          <w:bCs/>
        </w:rPr>
        <w:t>[1]</w:t>
      </w:r>
      <w:r w:rsidRPr="00502B6B">
        <w:rPr>
          <w:b/>
          <w:bCs/>
        </w:rPr>
        <w:t xml:space="preserve"> le paragraphe contenant le nom de la méthode statistique appropriée pour répondre à la question du scénario.</w:t>
      </w:r>
    </w:p>
    <w:tbl>
      <w:tblPr>
        <w:tblStyle w:val="TableGrid"/>
        <w:tblW w:w="10632" w:type="dxa"/>
        <w:tblInd w:w="-147" w:type="dxa"/>
        <w:tblLook w:val="04A0" w:firstRow="1" w:lastRow="0" w:firstColumn="1" w:lastColumn="0" w:noHBand="0" w:noVBand="1"/>
      </w:tblPr>
      <w:tblGrid>
        <w:gridCol w:w="10632"/>
      </w:tblGrid>
      <w:tr w:rsidR="00CA35D9" w:rsidRPr="006B0EFC" w14:paraId="680B4FE7" w14:textId="77777777" w:rsidTr="0029795F">
        <w:tc>
          <w:tcPr>
            <w:tcW w:w="10632" w:type="dxa"/>
          </w:tcPr>
          <w:p w14:paraId="12DA9ED0" w14:textId="77777777" w:rsidR="00CA35D9" w:rsidRPr="0029581B" w:rsidRDefault="00CA35D9" w:rsidP="0029795F">
            <w:pPr>
              <w:pStyle w:val="ListParagraph"/>
              <w:rPr>
                <w:rFonts w:cs="Calibri"/>
                <w:lang w:val="ro-RO"/>
              </w:rPr>
            </w:pPr>
          </w:p>
        </w:tc>
      </w:tr>
    </w:tbl>
    <w:p w14:paraId="15052F8E" w14:textId="77777777" w:rsidR="00CA35D9" w:rsidRDefault="00CA35D9" w:rsidP="00CA35D9">
      <w:pPr>
        <w:ind w:firstLine="720"/>
        <w:jc w:val="both"/>
        <w:rPr>
          <w:b/>
          <w:lang w:val="ro-RO"/>
        </w:rPr>
      </w:pPr>
    </w:p>
    <w:p w14:paraId="02FE1DE0" w14:textId="1DD98332" w:rsidR="00CA35D9" w:rsidRPr="00112A07" w:rsidRDefault="00502B6B" w:rsidP="00CA35D9">
      <w:pPr>
        <w:pStyle w:val="ListParagraph"/>
        <w:numPr>
          <w:ilvl w:val="0"/>
          <w:numId w:val="37"/>
        </w:numPr>
        <w:jc w:val="both"/>
        <w:rPr>
          <w:b/>
          <w:lang w:val="ro-RO"/>
        </w:rPr>
      </w:pPr>
      <w:r w:rsidRPr="00502B6B">
        <w:rPr>
          <w:b/>
          <w:lang w:val="ro-RO"/>
        </w:rPr>
        <w:t>Précisez un aspect qui vous fait mettre en question l'exactitude de la méthode statistique appliquée dans cette étude:</w:t>
      </w:r>
    </w:p>
    <w:tbl>
      <w:tblPr>
        <w:tblStyle w:val="TableGrid"/>
        <w:tblW w:w="10632" w:type="dxa"/>
        <w:tblInd w:w="-147" w:type="dxa"/>
        <w:tblLook w:val="04A0" w:firstRow="1" w:lastRow="0" w:firstColumn="1" w:lastColumn="0" w:noHBand="0" w:noVBand="1"/>
      </w:tblPr>
      <w:tblGrid>
        <w:gridCol w:w="10632"/>
      </w:tblGrid>
      <w:tr w:rsidR="00CA35D9" w:rsidRPr="006B0EFC" w14:paraId="71A8AE5E" w14:textId="77777777" w:rsidTr="0029795F">
        <w:tc>
          <w:tcPr>
            <w:tcW w:w="10632" w:type="dxa"/>
          </w:tcPr>
          <w:p w14:paraId="69CCD232" w14:textId="77777777" w:rsidR="00CA35D9" w:rsidRPr="00112A07" w:rsidRDefault="00CA35D9" w:rsidP="0029795F">
            <w:pPr>
              <w:ind w:left="360"/>
              <w:rPr>
                <w:rFonts w:cs="Calibri"/>
                <w:lang w:val="ro-RO"/>
              </w:rPr>
            </w:pPr>
          </w:p>
        </w:tc>
      </w:tr>
    </w:tbl>
    <w:p w14:paraId="6F3633B2" w14:textId="77777777" w:rsidR="00CA35D9" w:rsidRPr="002B72D9" w:rsidRDefault="00CA35D9" w:rsidP="00CA35D9">
      <w:pPr>
        <w:jc w:val="both"/>
        <w:rPr>
          <w:b/>
          <w:lang w:val="ro-RO"/>
        </w:rPr>
      </w:pPr>
    </w:p>
    <w:p w14:paraId="0D6A3512" w14:textId="11EC1BCD" w:rsidR="00CA35D9" w:rsidRPr="0029581B" w:rsidRDefault="00B15C7A" w:rsidP="00CA35D9">
      <w:pPr>
        <w:pStyle w:val="ListParagraph"/>
        <w:numPr>
          <w:ilvl w:val="0"/>
          <w:numId w:val="37"/>
        </w:numPr>
        <w:jc w:val="both"/>
        <w:rPr>
          <w:b/>
          <w:bCs/>
          <w:lang w:val="ro-RO"/>
        </w:rPr>
      </w:pPr>
      <w:r w:rsidRPr="00B15C7A">
        <w:rPr>
          <w:b/>
          <w:bCs/>
          <w:lang w:val="ro-RO"/>
        </w:rPr>
        <w:t xml:space="preserve">Dans l'article, vous trouverez le paragraphe suivant accompagnant la </w:t>
      </w:r>
      <w:r w:rsidRPr="00B15C7A">
        <w:rPr>
          <w:b/>
          <w:bCs/>
          <w:i/>
          <w:iCs/>
          <w:lang w:val="ro-RO"/>
        </w:rPr>
        <w:t>F</w:t>
      </w:r>
      <w:r w:rsidRPr="00B15C7A">
        <w:rPr>
          <w:b/>
          <w:bCs/>
          <w:i/>
          <w:iCs/>
          <w:lang w:val="ro-RO"/>
        </w:rPr>
        <w:t>igure 2</w:t>
      </w:r>
      <w:r w:rsidRPr="00B15C7A">
        <w:rPr>
          <w:b/>
          <w:bCs/>
          <w:lang w:val="ro-RO"/>
        </w:rPr>
        <w:t xml:space="preserve"> : « Chez les sujets obèses, les concentrations de</w:t>
      </w:r>
      <w:r>
        <w:rPr>
          <w:b/>
          <w:bCs/>
          <w:lang w:val="ro-RO"/>
        </w:rPr>
        <w:t xml:space="preserve"> la</w:t>
      </w:r>
      <w:r w:rsidRPr="00B15C7A">
        <w:rPr>
          <w:b/>
          <w:bCs/>
          <w:lang w:val="ro-RO"/>
        </w:rPr>
        <w:t xml:space="preserve"> leptine étaient directement associées à </w:t>
      </w:r>
      <w:r>
        <w:rPr>
          <w:b/>
          <w:bCs/>
          <w:lang w:val="ro-RO"/>
        </w:rPr>
        <w:t>l</w:t>
      </w:r>
      <w:r w:rsidRPr="00B15C7A">
        <w:rPr>
          <w:b/>
          <w:bCs/>
          <w:lang w:val="ro-RO"/>
        </w:rPr>
        <w:t>'</w:t>
      </w:r>
      <w:r>
        <w:rPr>
          <w:b/>
          <w:bCs/>
          <w:lang w:val="ro-RO"/>
        </w:rPr>
        <w:t>I</w:t>
      </w:r>
      <w:r w:rsidRPr="00B15C7A">
        <w:rPr>
          <w:b/>
          <w:bCs/>
          <w:lang w:val="ro-RO"/>
        </w:rPr>
        <w:t xml:space="preserve">ndice </w:t>
      </w:r>
      <w:r>
        <w:rPr>
          <w:b/>
          <w:bCs/>
          <w:lang w:val="ro-RO"/>
        </w:rPr>
        <w:t>d</w:t>
      </w:r>
      <w:r w:rsidRPr="00B15C7A">
        <w:rPr>
          <w:b/>
          <w:bCs/>
          <w:lang w:val="ro-RO"/>
        </w:rPr>
        <w:t>e Masse Corporelle</w:t>
      </w:r>
      <w:r w:rsidRPr="00B15C7A">
        <w:rPr>
          <w:b/>
          <w:bCs/>
          <w:lang w:val="ro-RO"/>
        </w:rPr>
        <w:t xml:space="preserve"> et ont démontré une forte relation positive (r = 0,350, p = 0,001) (voir </w:t>
      </w:r>
      <w:r>
        <w:rPr>
          <w:b/>
          <w:bCs/>
          <w:lang w:val="ro-RO"/>
        </w:rPr>
        <w:t>F</w:t>
      </w:r>
      <w:r w:rsidRPr="00B15C7A">
        <w:rPr>
          <w:b/>
          <w:bCs/>
          <w:lang w:val="ro-RO"/>
        </w:rPr>
        <w:t>ig</w:t>
      </w:r>
      <w:r>
        <w:rPr>
          <w:b/>
          <w:bCs/>
          <w:lang w:val="ro-RO"/>
        </w:rPr>
        <w:t>.</w:t>
      </w:r>
      <w:r w:rsidRPr="00B15C7A">
        <w:rPr>
          <w:b/>
          <w:bCs/>
          <w:lang w:val="ro-RO"/>
        </w:rPr>
        <w:t xml:space="preserve"> 2). "</w:t>
      </w:r>
      <w:r w:rsidRPr="00B15C7A">
        <w:rPr>
          <w:b/>
          <w:bCs/>
          <w:lang w:val="ro-RO"/>
        </w:rPr>
        <w:t xml:space="preserve"> </w:t>
      </w:r>
      <w:r w:rsidR="00CA35D9" w:rsidRPr="0029581B">
        <w:rPr>
          <w:b/>
          <w:bCs/>
          <w:lang w:val="ro-RO"/>
        </w:rPr>
        <w:t>[</w:t>
      </w:r>
      <w:r w:rsidR="0026345C">
        <w:rPr>
          <w:rStyle w:val="FootnoteReference"/>
          <w:b/>
          <w:bCs/>
          <w:lang w:val="ro-RO"/>
        </w:rPr>
        <w:footnoteReference w:id="2"/>
      </w:r>
      <w:r w:rsidR="00CA35D9" w:rsidRPr="0029581B">
        <w:rPr>
          <w:b/>
          <w:bCs/>
          <w:lang w:val="ro-RO"/>
        </w:rPr>
        <w:t>]</w:t>
      </w:r>
    </w:p>
    <w:p w14:paraId="3E829B54" w14:textId="77777777" w:rsidR="00CA35D9" w:rsidRDefault="00CA35D9" w:rsidP="00CA35D9">
      <w:pPr>
        <w:jc w:val="center"/>
        <w:rPr>
          <w:lang w:val="ro-RO"/>
        </w:rPr>
      </w:pPr>
      <w:r w:rsidRPr="00F9719C">
        <w:rPr>
          <w:noProof/>
        </w:rPr>
        <w:lastRenderedPageBreak/>
        <w:drawing>
          <wp:inline distT="0" distB="0" distL="0" distR="0" wp14:anchorId="64016D0D" wp14:editId="28086A0C">
            <wp:extent cx="3467100" cy="2237071"/>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29959" t="31650" r="51805" b="26599"/>
                    <a:stretch>
                      <a:fillRect/>
                    </a:stretch>
                  </pic:blipFill>
                  <pic:spPr bwMode="auto">
                    <a:xfrm>
                      <a:off x="0" y="0"/>
                      <a:ext cx="3474140" cy="2241613"/>
                    </a:xfrm>
                    <a:prstGeom prst="rect">
                      <a:avLst/>
                    </a:prstGeom>
                    <a:noFill/>
                    <a:ln>
                      <a:noFill/>
                    </a:ln>
                  </pic:spPr>
                </pic:pic>
              </a:graphicData>
            </a:graphic>
          </wp:inline>
        </w:drawing>
      </w:r>
      <w:r w:rsidRPr="00CA61D1">
        <w:rPr>
          <w:noProof/>
          <w:lang w:val="fr-FR"/>
        </w:rPr>
        <w:t>[</w:t>
      </w:r>
      <w:r w:rsidRPr="00CA61D1">
        <w:rPr>
          <w:noProof/>
          <w:vertAlign w:val="superscript"/>
          <w:lang w:val="fr-FR"/>
        </w:rPr>
        <w:t>2</w:t>
      </w:r>
      <w:r w:rsidRPr="00CA61D1">
        <w:rPr>
          <w:noProof/>
          <w:lang w:val="fr-FR"/>
        </w:rPr>
        <w:t>]</w:t>
      </w:r>
    </w:p>
    <w:p w14:paraId="338DAA4D" w14:textId="77777777" w:rsidR="00CA35D9" w:rsidRDefault="00CA35D9" w:rsidP="00CA35D9">
      <w:pPr>
        <w:ind w:left="720"/>
        <w:jc w:val="both"/>
        <w:rPr>
          <w:b/>
          <w:lang w:val="ro-RO"/>
        </w:rPr>
      </w:pPr>
    </w:p>
    <w:p w14:paraId="5CCB1C12" w14:textId="77777777" w:rsidR="00CA35D9" w:rsidRDefault="00CA35D9" w:rsidP="00CA35D9">
      <w:pPr>
        <w:ind w:left="720"/>
        <w:jc w:val="both"/>
        <w:rPr>
          <w:b/>
          <w:lang w:val="ro-RO"/>
        </w:rPr>
      </w:pPr>
    </w:p>
    <w:p w14:paraId="7700BF0B" w14:textId="77777777" w:rsidR="00CA35D9" w:rsidRDefault="00CA35D9" w:rsidP="00CA35D9">
      <w:pPr>
        <w:ind w:left="720"/>
        <w:jc w:val="both"/>
        <w:rPr>
          <w:b/>
          <w:lang w:val="ro-RO"/>
        </w:rPr>
      </w:pPr>
    </w:p>
    <w:p w14:paraId="72AE0766" w14:textId="264BF774" w:rsidR="00CA35D9" w:rsidRDefault="00B15C7A" w:rsidP="00B15C7A">
      <w:pPr>
        <w:ind w:left="1440" w:hanging="720"/>
        <w:jc w:val="both"/>
        <w:rPr>
          <w:b/>
          <w:lang w:val="ro-RO"/>
        </w:rPr>
      </w:pPr>
      <w:r w:rsidRPr="00B15C7A">
        <w:rPr>
          <w:b/>
          <w:lang w:val="ro-RO"/>
        </w:rPr>
        <w:t>Précisez les aspects suivants:</w:t>
      </w:r>
    </w:p>
    <w:p w14:paraId="07BA474E" w14:textId="77777777" w:rsidR="00B15C7A" w:rsidRPr="002620E9" w:rsidRDefault="00B15C7A" w:rsidP="00CA35D9">
      <w:pPr>
        <w:ind w:left="720"/>
        <w:jc w:val="both"/>
        <w:rPr>
          <w:b/>
          <w:lang w:val="ro-RO"/>
        </w:rPr>
      </w:pPr>
    </w:p>
    <w:p w14:paraId="195EBE61" w14:textId="03C9D1E1" w:rsidR="00CA35D9" w:rsidRPr="0029581B" w:rsidRDefault="00CA35D9" w:rsidP="00CA35D9">
      <w:pPr>
        <w:pStyle w:val="ListParagraph"/>
        <w:numPr>
          <w:ilvl w:val="0"/>
          <w:numId w:val="38"/>
        </w:numPr>
        <w:jc w:val="both"/>
        <w:rPr>
          <w:lang w:val="ro-RO"/>
        </w:rPr>
      </w:pPr>
      <w:r w:rsidRPr="0029581B">
        <w:rPr>
          <w:lang w:val="ro-RO"/>
        </w:rPr>
        <w:t xml:space="preserve"> </w:t>
      </w:r>
      <w:r w:rsidR="00ED180C" w:rsidRPr="00ED180C">
        <w:rPr>
          <w:lang w:val="ro-RO"/>
        </w:rPr>
        <w:t>Dans quelle plage de valeurs la plupart des valeurs de l'IMC sont-elles concentrées? 30-35, 35-40, 40-45 ou&gt; 45?</w:t>
      </w:r>
    </w:p>
    <w:tbl>
      <w:tblPr>
        <w:tblStyle w:val="TableGrid"/>
        <w:tblW w:w="10490" w:type="dxa"/>
        <w:tblInd w:w="-5" w:type="dxa"/>
        <w:tblLook w:val="04A0" w:firstRow="1" w:lastRow="0" w:firstColumn="1" w:lastColumn="0" w:noHBand="0" w:noVBand="1"/>
      </w:tblPr>
      <w:tblGrid>
        <w:gridCol w:w="10490"/>
      </w:tblGrid>
      <w:tr w:rsidR="00CA35D9" w:rsidRPr="006B0EFC" w14:paraId="22EE067E" w14:textId="77777777" w:rsidTr="0029795F">
        <w:tc>
          <w:tcPr>
            <w:tcW w:w="10490" w:type="dxa"/>
          </w:tcPr>
          <w:p w14:paraId="62BA5F7C" w14:textId="77777777" w:rsidR="00CA35D9" w:rsidRPr="00112A07" w:rsidRDefault="00CA35D9" w:rsidP="0029795F">
            <w:pPr>
              <w:ind w:left="360"/>
              <w:rPr>
                <w:rFonts w:cs="Calibri"/>
                <w:lang w:val="ro-RO"/>
              </w:rPr>
            </w:pPr>
          </w:p>
        </w:tc>
      </w:tr>
    </w:tbl>
    <w:p w14:paraId="207BDF93" w14:textId="77777777" w:rsidR="00CA35D9" w:rsidRPr="002B72D9" w:rsidRDefault="00CA35D9" w:rsidP="00CA35D9">
      <w:pPr>
        <w:jc w:val="both"/>
        <w:rPr>
          <w:b/>
          <w:lang w:val="ro-RO"/>
        </w:rPr>
      </w:pPr>
    </w:p>
    <w:p w14:paraId="4B3CCF09" w14:textId="77777777" w:rsidR="00CA35D9" w:rsidRDefault="00CA35D9" w:rsidP="00CA35D9">
      <w:pPr>
        <w:ind w:left="1440"/>
        <w:jc w:val="both"/>
        <w:rPr>
          <w:lang w:val="ro-RO"/>
        </w:rPr>
      </w:pPr>
    </w:p>
    <w:p w14:paraId="76DF74CB" w14:textId="222473E5" w:rsidR="00CA35D9" w:rsidRPr="0029581B" w:rsidRDefault="00ED180C" w:rsidP="00CA35D9">
      <w:pPr>
        <w:pStyle w:val="ListParagraph"/>
        <w:numPr>
          <w:ilvl w:val="0"/>
          <w:numId w:val="38"/>
        </w:numPr>
        <w:jc w:val="both"/>
        <w:rPr>
          <w:lang w:val="ro-RO"/>
        </w:rPr>
      </w:pPr>
      <w:r w:rsidRPr="00ED180C">
        <w:rPr>
          <w:lang w:val="ro-RO"/>
        </w:rPr>
        <w:t>Quel est l'IMC moyen approximatif comme le montre le graphique?</w:t>
      </w:r>
    </w:p>
    <w:tbl>
      <w:tblPr>
        <w:tblStyle w:val="TableGrid"/>
        <w:tblW w:w="10490" w:type="dxa"/>
        <w:tblInd w:w="-5" w:type="dxa"/>
        <w:tblLook w:val="04A0" w:firstRow="1" w:lastRow="0" w:firstColumn="1" w:lastColumn="0" w:noHBand="0" w:noVBand="1"/>
      </w:tblPr>
      <w:tblGrid>
        <w:gridCol w:w="10490"/>
      </w:tblGrid>
      <w:tr w:rsidR="00CA35D9" w:rsidRPr="006B0EFC" w14:paraId="426B7794" w14:textId="77777777" w:rsidTr="0029795F">
        <w:tc>
          <w:tcPr>
            <w:tcW w:w="10490" w:type="dxa"/>
          </w:tcPr>
          <w:p w14:paraId="7590787E" w14:textId="77777777" w:rsidR="00CA35D9" w:rsidRPr="00112A07" w:rsidRDefault="00CA35D9" w:rsidP="0029795F">
            <w:pPr>
              <w:ind w:left="360"/>
              <w:rPr>
                <w:rFonts w:cs="Calibri"/>
                <w:lang w:val="ro-RO"/>
              </w:rPr>
            </w:pPr>
          </w:p>
        </w:tc>
      </w:tr>
    </w:tbl>
    <w:p w14:paraId="2FD741B5" w14:textId="77777777" w:rsidR="00CA35D9" w:rsidRPr="002B72D9" w:rsidRDefault="00CA35D9" w:rsidP="00CA35D9">
      <w:pPr>
        <w:jc w:val="both"/>
        <w:rPr>
          <w:b/>
          <w:lang w:val="ro-RO"/>
        </w:rPr>
      </w:pPr>
    </w:p>
    <w:p w14:paraId="70008788" w14:textId="77777777" w:rsidR="00CA35D9" w:rsidRDefault="00CA35D9" w:rsidP="00CA35D9">
      <w:pPr>
        <w:ind w:left="1440"/>
        <w:jc w:val="both"/>
        <w:rPr>
          <w:lang w:val="ro-RO"/>
        </w:rPr>
      </w:pPr>
    </w:p>
    <w:p w14:paraId="5F5C50E2" w14:textId="78A3D5C5" w:rsidR="00CA35D9" w:rsidRPr="0029581B" w:rsidRDefault="00CA35D9" w:rsidP="00CA35D9">
      <w:pPr>
        <w:pStyle w:val="ListParagraph"/>
        <w:numPr>
          <w:ilvl w:val="0"/>
          <w:numId w:val="38"/>
        </w:numPr>
        <w:jc w:val="both"/>
        <w:rPr>
          <w:lang w:val="ro-RO"/>
        </w:rPr>
      </w:pPr>
      <w:r w:rsidRPr="0029581B">
        <w:rPr>
          <w:lang w:val="ro-RO"/>
        </w:rPr>
        <w:t xml:space="preserve"> </w:t>
      </w:r>
      <w:r w:rsidR="00ED180C" w:rsidRPr="00ED180C">
        <w:rPr>
          <w:lang w:val="ro-RO"/>
        </w:rPr>
        <w:t>Appréciez-vous si l'IMC a une distribution normale? Argumenter.</w:t>
      </w:r>
    </w:p>
    <w:tbl>
      <w:tblPr>
        <w:tblStyle w:val="TableGrid"/>
        <w:tblW w:w="10490" w:type="dxa"/>
        <w:tblInd w:w="-5" w:type="dxa"/>
        <w:tblLook w:val="04A0" w:firstRow="1" w:lastRow="0" w:firstColumn="1" w:lastColumn="0" w:noHBand="0" w:noVBand="1"/>
      </w:tblPr>
      <w:tblGrid>
        <w:gridCol w:w="10490"/>
      </w:tblGrid>
      <w:tr w:rsidR="00CA35D9" w:rsidRPr="0029581B" w14:paraId="2436D3AF" w14:textId="77777777" w:rsidTr="0029795F">
        <w:tc>
          <w:tcPr>
            <w:tcW w:w="10490" w:type="dxa"/>
          </w:tcPr>
          <w:p w14:paraId="7397DE44" w14:textId="77777777" w:rsidR="00CA35D9" w:rsidRPr="00112A07" w:rsidRDefault="00CA35D9" w:rsidP="0029795F">
            <w:pPr>
              <w:ind w:left="360"/>
              <w:rPr>
                <w:rFonts w:cs="Calibri"/>
                <w:lang w:val="ro-RO"/>
              </w:rPr>
            </w:pPr>
          </w:p>
        </w:tc>
      </w:tr>
    </w:tbl>
    <w:p w14:paraId="6663B983" w14:textId="77777777" w:rsidR="00CA35D9" w:rsidRPr="002B72D9" w:rsidRDefault="00CA35D9" w:rsidP="00CA35D9">
      <w:pPr>
        <w:jc w:val="both"/>
        <w:rPr>
          <w:b/>
          <w:lang w:val="ro-RO"/>
        </w:rPr>
      </w:pPr>
    </w:p>
    <w:p w14:paraId="1AD0C7BC" w14:textId="77777777" w:rsidR="00CA35D9" w:rsidRDefault="00CA35D9" w:rsidP="00CA35D9">
      <w:pPr>
        <w:ind w:left="1440"/>
        <w:jc w:val="both"/>
        <w:rPr>
          <w:lang w:val="ro-RO"/>
        </w:rPr>
      </w:pPr>
    </w:p>
    <w:p w14:paraId="568B3569" w14:textId="7D70393F" w:rsidR="00CA35D9" w:rsidRPr="0029581B" w:rsidRDefault="00CA35D9" w:rsidP="00CA35D9">
      <w:pPr>
        <w:pStyle w:val="ListParagraph"/>
        <w:numPr>
          <w:ilvl w:val="0"/>
          <w:numId w:val="38"/>
        </w:numPr>
        <w:jc w:val="both"/>
        <w:rPr>
          <w:lang w:val="ro-RO"/>
        </w:rPr>
      </w:pPr>
      <w:r w:rsidRPr="0029581B">
        <w:rPr>
          <w:lang w:val="ro-RO"/>
        </w:rPr>
        <w:t xml:space="preserve"> </w:t>
      </w:r>
      <w:r w:rsidR="00ED180C" w:rsidRPr="00ED180C">
        <w:rPr>
          <w:lang w:val="ro-RO"/>
        </w:rPr>
        <w:t>Pensez-vous que l'IMC a des valeurs extrêmes?</w:t>
      </w:r>
    </w:p>
    <w:tbl>
      <w:tblPr>
        <w:tblStyle w:val="TableGrid"/>
        <w:tblW w:w="10490" w:type="dxa"/>
        <w:tblInd w:w="-5" w:type="dxa"/>
        <w:tblLook w:val="04A0" w:firstRow="1" w:lastRow="0" w:firstColumn="1" w:lastColumn="0" w:noHBand="0" w:noVBand="1"/>
      </w:tblPr>
      <w:tblGrid>
        <w:gridCol w:w="10490"/>
      </w:tblGrid>
      <w:tr w:rsidR="00CA35D9" w:rsidRPr="004502E7" w14:paraId="7A760CCE" w14:textId="77777777" w:rsidTr="0029795F">
        <w:tc>
          <w:tcPr>
            <w:tcW w:w="10490" w:type="dxa"/>
          </w:tcPr>
          <w:p w14:paraId="358CED3D" w14:textId="77777777" w:rsidR="00CA35D9" w:rsidRPr="00112A07" w:rsidRDefault="00CA35D9" w:rsidP="0029795F">
            <w:pPr>
              <w:ind w:left="360"/>
              <w:rPr>
                <w:rFonts w:cs="Calibri"/>
                <w:lang w:val="ro-RO"/>
              </w:rPr>
            </w:pPr>
          </w:p>
        </w:tc>
      </w:tr>
    </w:tbl>
    <w:p w14:paraId="1DD63E43" w14:textId="77777777" w:rsidR="00CA35D9" w:rsidRPr="002B72D9" w:rsidRDefault="00CA35D9" w:rsidP="00CA35D9">
      <w:pPr>
        <w:jc w:val="both"/>
        <w:rPr>
          <w:b/>
          <w:lang w:val="ro-RO"/>
        </w:rPr>
      </w:pPr>
    </w:p>
    <w:p w14:paraId="3F1F5AE5" w14:textId="7E83CBB7" w:rsidR="00CA35D9" w:rsidRPr="0029581B" w:rsidRDefault="00ED180C" w:rsidP="00CA35D9">
      <w:pPr>
        <w:pStyle w:val="ListParagraph"/>
        <w:numPr>
          <w:ilvl w:val="0"/>
          <w:numId w:val="37"/>
        </w:numPr>
        <w:jc w:val="both"/>
        <w:rPr>
          <w:lang w:val="ro-RO"/>
        </w:rPr>
      </w:pPr>
      <w:r w:rsidRPr="00ED180C">
        <w:rPr>
          <w:lang w:val="ro-RO"/>
        </w:rPr>
        <w:t>Conclusion : (concernant la justesse de la méthode appliquée. Justifier la réponse)</w:t>
      </w:r>
    </w:p>
    <w:tbl>
      <w:tblPr>
        <w:tblStyle w:val="TableGrid"/>
        <w:tblW w:w="10632" w:type="dxa"/>
        <w:tblInd w:w="-147" w:type="dxa"/>
        <w:tblLook w:val="04A0" w:firstRow="1" w:lastRow="0" w:firstColumn="1" w:lastColumn="0" w:noHBand="0" w:noVBand="1"/>
      </w:tblPr>
      <w:tblGrid>
        <w:gridCol w:w="10632"/>
      </w:tblGrid>
      <w:tr w:rsidR="00CA35D9" w:rsidRPr="004502E7" w14:paraId="55187F4B" w14:textId="77777777" w:rsidTr="0029795F">
        <w:tc>
          <w:tcPr>
            <w:tcW w:w="10632" w:type="dxa"/>
          </w:tcPr>
          <w:p w14:paraId="30EED2C4" w14:textId="77777777" w:rsidR="00CA35D9" w:rsidRPr="0029581B" w:rsidRDefault="00CA35D9" w:rsidP="0029795F">
            <w:pPr>
              <w:pStyle w:val="ListParagraph"/>
              <w:rPr>
                <w:rFonts w:cs="Calibri"/>
                <w:lang w:val="ro-RO"/>
              </w:rPr>
            </w:pPr>
          </w:p>
        </w:tc>
      </w:tr>
    </w:tbl>
    <w:p w14:paraId="27D85523" w14:textId="77777777" w:rsidR="00CA35D9" w:rsidRPr="002B72D9" w:rsidRDefault="00CA35D9" w:rsidP="00CA35D9">
      <w:pPr>
        <w:jc w:val="both"/>
        <w:rPr>
          <w:b/>
          <w:lang w:val="ro-RO"/>
        </w:rPr>
      </w:pPr>
    </w:p>
    <w:p w14:paraId="3146E0FB" w14:textId="77777777" w:rsidR="00CA35D9" w:rsidRDefault="00CA35D9" w:rsidP="00CA35D9">
      <w:pPr>
        <w:ind w:left="720"/>
        <w:jc w:val="both"/>
        <w:rPr>
          <w:lang w:val="ro-RO"/>
        </w:rPr>
      </w:pPr>
    </w:p>
    <w:p w14:paraId="0731B8AE" w14:textId="0324310B" w:rsidR="00CA35D9" w:rsidRDefault="00CA35D9" w:rsidP="00CA35D9">
      <w:pPr>
        <w:pStyle w:val="Heading2"/>
      </w:pPr>
      <w:r>
        <w:t xml:space="preserve">Scenariul </w:t>
      </w:r>
      <w:r w:rsidR="00314B91" w:rsidRPr="00725FD7">
        <w:t xml:space="preserve">Analyse de corrélation: </w:t>
      </w:r>
      <w:r w:rsidR="00314B91">
        <w:t>S</w:t>
      </w:r>
      <w:r w:rsidR="00314B91" w:rsidRPr="00725FD7">
        <w:t xml:space="preserve">cénario </w:t>
      </w:r>
      <w:r>
        <w:t>4</w:t>
      </w:r>
    </w:p>
    <w:p w14:paraId="452E4857" w14:textId="4FD6571E" w:rsidR="00CD151C" w:rsidRPr="00CD151C" w:rsidRDefault="00CD151C" w:rsidP="00CD151C">
      <w:pPr>
        <w:ind w:firstLine="720"/>
        <w:jc w:val="both"/>
        <w:rPr>
          <w:lang w:val="ro-RO"/>
        </w:rPr>
      </w:pPr>
      <w:r w:rsidRPr="00CD151C">
        <w:rPr>
          <w:lang w:val="ro-RO"/>
        </w:rPr>
        <w:t>Après avoir constaté que l'analyse faite dans l'article précédent est incorrecte, vous décidez de r</w:t>
      </w:r>
      <w:r>
        <w:rPr>
          <w:lang w:val="ro-RO"/>
        </w:rPr>
        <w:t>echercher</w:t>
      </w:r>
      <w:r w:rsidRPr="00CD151C">
        <w:rPr>
          <w:lang w:val="ro-RO"/>
        </w:rPr>
        <w:t xml:space="preserve"> un article qui provient d'un journal mieux noté. </w:t>
      </w:r>
      <w:r>
        <w:rPr>
          <w:lang w:val="ro-RO"/>
        </w:rPr>
        <w:t>Vous t</w:t>
      </w:r>
      <w:r w:rsidRPr="00CD151C">
        <w:rPr>
          <w:lang w:val="ro-RO"/>
        </w:rPr>
        <w:t>rouvez</w:t>
      </w:r>
      <w:r>
        <w:rPr>
          <w:lang w:val="ro-RO"/>
        </w:rPr>
        <w:t xml:space="preserve"> l’article suivant</w:t>
      </w:r>
      <w:r w:rsidRPr="00CD151C">
        <w:rPr>
          <w:lang w:val="ro-RO"/>
        </w:rPr>
        <w:t>: Elhafeez et al [</w:t>
      </w:r>
      <w:r w:rsidR="003A7E6A">
        <w:rPr>
          <w:rStyle w:val="FootnoteReference"/>
          <w:lang w:val="ro-RO"/>
        </w:rPr>
        <w:footnoteReference w:id="3"/>
      </w:r>
      <w:r w:rsidRPr="00CD151C">
        <w:rPr>
          <w:lang w:val="ro-RO"/>
        </w:rPr>
        <w:t>]. Reconnu Springer Publishing recommande cet article, mais la revue n'est pas indexée par l'ISI</w:t>
      </w:r>
      <w:r>
        <w:rPr>
          <w:lang w:val="ro-RO"/>
        </w:rPr>
        <w:t xml:space="preserve"> (la revue index</w:t>
      </w:r>
      <w:r w:rsidRPr="00CD151C">
        <w:rPr>
          <w:lang w:val="ro-RO"/>
        </w:rPr>
        <w:t>é</w:t>
      </w:r>
      <w:r>
        <w:rPr>
          <w:lang w:val="ro-RO"/>
        </w:rPr>
        <w:t>e dans Web of Science)</w:t>
      </w:r>
      <w:r w:rsidRPr="00CD151C">
        <w:rPr>
          <w:lang w:val="ro-RO"/>
        </w:rPr>
        <w:t>. Cependant, vous espérez qu'il présente une recherche exempte d'erreurs de méthode statistique.</w:t>
      </w:r>
    </w:p>
    <w:p w14:paraId="1B9A078D" w14:textId="5B636C98" w:rsidR="00CD151C" w:rsidRPr="00CD151C" w:rsidRDefault="00CD151C" w:rsidP="00CD151C">
      <w:pPr>
        <w:ind w:firstLine="720"/>
        <w:jc w:val="both"/>
        <w:rPr>
          <w:lang w:val="ro-RO"/>
        </w:rPr>
      </w:pPr>
      <w:r w:rsidRPr="00CD151C">
        <w:rPr>
          <w:lang w:val="ro-RO"/>
        </w:rPr>
        <w:lastRenderedPageBreak/>
        <w:t>Dans cette étude, 169 patients consécutifs atteints de sclérose en plaques et un groupe témoin de 50 patients ont été sélectionnés. Les patients ont été évalués et un échantillon de sang a été prélevé à partir duquel la leptine a été déterminée.</w:t>
      </w:r>
    </w:p>
    <w:p w14:paraId="125AC246" w14:textId="79B88CB7" w:rsidR="00CD151C" w:rsidRPr="009F5F54" w:rsidRDefault="00CD151C" w:rsidP="00CD151C">
      <w:pPr>
        <w:ind w:firstLine="720"/>
        <w:jc w:val="both"/>
        <w:rPr>
          <w:lang w:val="ro-RO"/>
        </w:rPr>
      </w:pPr>
      <w:r w:rsidRPr="00CD151C">
        <w:rPr>
          <w:lang w:val="ro-RO"/>
        </w:rPr>
        <w:t>Dans le chapitre "</w:t>
      </w:r>
      <w:r w:rsidRPr="00CD151C">
        <w:rPr>
          <w:b/>
          <w:bCs/>
          <w:i/>
          <w:iCs/>
          <w:lang w:val="ro-RO"/>
        </w:rPr>
        <w:t>Méthodes statistiques</w:t>
      </w:r>
      <w:r w:rsidRPr="00CD151C">
        <w:rPr>
          <w:lang w:val="ro-RO"/>
        </w:rPr>
        <w:t xml:space="preserve">" de l'article, une méthode statistique utilisée pour l'analyse de corrélation attire votre attention : le coefficient de corrélation de Sperman. « L'analyse de corrélation (en utilisant la méthode de Spearman) a été utilisée pour évaluer la force de l'association entre deux variables quantitatives. Le coefficient de corrélation symbolisé par </w:t>
      </w:r>
      <w:r>
        <w:rPr>
          <w:lang w:val="ro-RO"/>
        </w:rPr>
        <w:t>”</w:t>
      </w:r>
      <w:r w:rsidRPr="00CD151C">
        <w:rPr>
          <w:lang w:val="ro-RO"/>
        </w:rPr>
        <w:t>rho</w:t>
      </w:r>
      <w:r>
        <w:rPr>
          <w:lang w:val="ro-RO"/>
        </w:rPr>
        <w:t>”</w:t>
      </w:r>
      <w:r w:rsidRPr="00CD151C">
        <w:rPr>
          <w:lang w:val="ro-RO"/>
        </w:rPr>
        <w:t xml:space="preserve"> définit la force et la direction de la relation linéaire entre deux variables. »[</w:t>
      </w:r>
      <w:r w:rsidRPr="000D0949">
        <w:rPr>
          <w:vertAlign w:val="superscript"/>
          <w:lang w:val="ro-RO"/>
        </w:rPr>
        <w:t>3</w:t>
      </w:r>
      <w:r w:rsidRPr="00CD151C">
        <w:rPr>
          <w:lang w:val="ro-RO"/>
        </w:rPr>
        <w:t>]</w:t>
      </w:r>
    </w:p>
    <w:p w14:paraId="04D38C28" w14:textId="77777777" w:rsidR="00CA35D9" w:rsidRDefault="00CA35D9" w:rsidP="00CA35D9">
      <w:pPr>
        <w:ind w:firstLine="720"/>
        <w:jc w:val="both"/>
        <w:rPr>
          <w:b/>
          <w:lang w:val="ro-RO"/>
        </w:rPr>
      </w:pPr>
    </w:p>
    <w:p w14:paraId="42B49473" w14:textId="4EABF7FB" w:rsidR="00CA35D9" w:rsidRPr="0029581B" w:rsidRDefault="00CA35D9" w:rsidP="00CA35D9">
      <w:pPr>
        <w:jc w:val="both"/>
        <w:rPr>
          <w:b/>
          <w:lang w:val="ro-RO"/>
        </w:rPr>
      </w:pPr>
      <w:r>
        <w:rPr>
          <w:b/>
          <w:lang w:val="ro-RO"/>
        </w:rPr>
        <w:t xml:space="preserve">1. </w:t>
      </w:r>
      <w:r w:rsidR="005B2DA0" w:rsidRPr="005B2DA0">
        <w:rPr>
          <w:b/>
          <w:lang w:val="ro-RO"/>
        </w:rPr>
        <w:t>Écrivez ci-dessous quelle était l'inexactitude entre cette déclaration et ce que vous savez de la théorie:</w:t>
      </w:r>
    </w:p>
    <w:tbl>
      <w:tblPr>
        <w:tblStyle w:val="TableGrid"/>
        <w:tblW w:w="10632" w:type="dxa"/>
        <w:tblInd w:w="-147" w:type="dxa"/>
        <w:tblLook w:val="04A0" w:firstRow="1" w:lastRow="0" w:firstColumn="1" w:lastColumn="0" w:noHBand="0" w:noVBand="1"/>
      </w:tblPr>
      <w:tblGrid>
        <w:gridCol w:w="10632"/>
      </w:tblGrid>
      <w:tr w:rsidR="00CA35D9" w:rsidRPr="006B0EFC" w14:paraId="0B95190B" w14:textId="77777777" w:rsidTr="0029795F">
        <w:tc>
          <w:tcPr>
            <w:tcW w:w="10632" w:type="dxa"/>
          </w:tcPr>
          <w:p w14:paraId="24AFE947" w14:textId="77777777" w:rsidR="00CA35D9" w:rsidRPr="00A35135" w:rsidRDefault="00CA35D9" w:rsidP="0029795F">
            <w:pPr>
              <w:ind w:left="720"/>
              <w:rPr>
                <w:rFonts w:cs="Calibri"/>
                <w:lang w:val="ro-RO"/>
              </w:rPr>
            </w:pPr>
          </w:p>
        </w:tc>
      </w:tr>
    </w:tbl>
    <w:p w14:paraId="66276610" w14:textId="77777777" w:rsidR="00CA35D9" w:rsidRDefault="00CA35D9" w:rsidP="005B2DA0">
      <w:pPr>
        <w:jc w:val="both"/>
        <w:rPr>
          <w:lang w:val="ro-RO"/>
        </w:rPr>
      </w:pPr>
    </w:p>
    <w:p w14:paraId="10835EE3" w14:textId="2B221C77" w:rsidR="00CA35D9" w:rsidRPr="0029581B" w:rsidRDefault="00CA35D9" w:rsidP="00CA35D9">
      <w:pPr>
        <w:jc w:val="both"/>
        <w:rPr>
          <w:b/>
          <w:bCs/>
          <w:lang w:val="ro-RO"/>
        </w:rPr>
      </w:pPr>
      <w:r>
        <w:rPr>
          <w:b/>
          <w:lang w:val="ro-RO"/>
        </w:rPr>
        <w:t xml:space="preserve">2. </w:t>
      </w:r>
      <w:r w:rsidR="005B2DA0" w:rsidRPr="005B2DA0">
        <w:rPr>
          <w:b/>
          <w:bCs/>
          <w:lang w:val="ro-RO"/>
        </w:rPr>
        <w:t xml:space="preserve">Même si vous trouvez une erreur, vous décidez de continuer à lire, la méthode statistique appliquée est toujours bonne. </w:t>
      </w:r>
      <w:r w:rsidR="005B2DA0">
        <w:rPr>
          <w:b/>
          <w:bCs/>
          <w:lang w:val="ro-RO"/>
        </w:rPr>
        <w:t>Vous t</w:t>
      </w:r>
      <w:r w:rsidR="005B2DA0" w:rsidRPr="005B2DA0">
        <w:rPr>
          <w:b/>
          <w:bCs/>
          <w:lang w:val="ro-RO"/>
        </w:rPr>
        <w:t xml:space="preserve">rouvez le tableau 4 et le texte associé: «Il n'y avait pas de corrélation significative entre le taux sérique de </w:t>
      </w:r>
      <w:r w:rsidR="005B2DA0">
        <w:rPr>
          <w:b/>
          <w:bCs/>
          <w:lang w:val="ro-RO"/>
        </w:rPr>
        <w:t xml:space="preserve">la </w:t>
      </w:r>
      <w:r w:rsidR="005B2DA0" w:rsidRPr="005B2DA0">
        <w:rPr>
          <w:b/>
          <w:bCs/>
          <w:lang w:val="ro-RO"/>
        </w:rPr>
        <w:t>leptine et l'âge du patient, l'âge au début de la maladie, la durée de la maladie, l'IMC ou le score EDSS (</w:t>
      </w:r>
      <w:r w:rsidR="005B2DA0">
        <w:rPr>
          <w:b/>
          <w:bCs/>
          <w:lang w:val="ro-RO"/>
        </w:rPr>
        <w:t>T</w:t>
      </w:r>
      <w:r w:rsidR="005B2DA0" w:rsidRPr="005B2DA0">
        <w:rPr>
          <w:b/>
          <w:bCs/>
          <w:lang w:val="ro-RO"/>
        </w:rPr>
        <w:t>ableau 4).» [</w:t>
      </w:r>
      <w:r w:rsidR="005B2DA0" w:rsidRPr="00632743">
        <w:rPr>
          <w:b/>
          <w:bCs/>
          <w:vertAlign w:val="superscript"/>
          <w:lang w:val="ro-RO"/>
        </w:rPr>
        <w:t>3</w:t>
      </w:r>
      <w:r w:rsidR="005B2DA0" w:rsidRPr="005B2DA0">
        <w:rPr>
          <w:b/>
          <w:bCs/>
          <w:lang w:val="ro-RO"/>
        </w:rPr>
        <w:t>]</w:t>
      </w:r>
    </w:p>
    <w:p w14:paraId="1ADBF399" w14:textId="77777777" w:rsidR="00CA35D9" w:rsidRDefault="00CA35D9" w:rsidP="00CA35D9">
      <w:pPr>
        <w:jc w:val="both"/>
        <w:rPr>
          <w:b/>
          <w:lang w:val="ro-RO"/>
        </w:rPr>
      </w:pPr>
      <w:r w:rsidRPr="00F9719C">
        <w:rPr>
          <w:noProof/>
        </w:rPr>
        <w:drawing>
          <wp:inline distT="0" distB="0" distL="0" distR="0" wp14:anchorId="0919E333" wp14:editId="412DE435">
            <wp:extent cx="6839358" cy="244602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l="7686" t="22891" r="8366" b="21233"/>
                    <a:stretch>
                      <a:fillRect/>
                    </a:stretch>
                  </pic:blipFill>
                  <pic:spPr bwMode="auto">
                    <a:xfrm>
                      <a:off x="0" y="0"/>
                      <a:ext cx="6849209" cy="2449543"/>
                    </a:xfrm>
                    <a:prstGeom prst="rect">
                      <a:avLst/>
                    </a:prstGeom>
                    <a:noFill/>
                    <a:ln>
                      <a:noFill/>
                    </a:ln>
                  </pic:spPr>
                </pic:pic>
              </a:graphicData>
            </a:graphic>
          </wp:inline>
        </w:drawing>
      </w:r>
      <w:r w:rsidRPr="00CA61D1">
        <w:rPr>
          <w:noProof/>
          <w:lang w:val="fr-FR"/>
        </w:rPr>
        <w:t>[</w:t>
      </w:r>
      <w:r w:rsidRPr="00CA61D1">
        <w:rPr>
          <w:noProof/>
          <w:vertAlign w:val="superscript"/>
          <w:lang w:val="fr-FR"/>
        </w:rPr>
        <w:t>3</w:t>
      </w:r>
      <w:r w:rsidRPr="00CA61D1">
        <w:rPr>
          <w:noProof/>
          <w:lang w:val="fr-FR"/>
        </w:rPr>
        <w:t>]</w:t>
      </w:r>
    </w:p>
    <w:p w14:paraId="031CF2DA" w14:textId="65E45A22" w:rsidR="00CA35D9" w:rsidRDefault="00467FAD" w:rsidP="00CA35D9">
      <w:pPr>
        <w:jc w:val="both"/>
        <w:rPr>
          <w:b/>
          <w:lang w:val="ro-RO"/>
        </w:rPr>
      </w:pPr>
      <w:r w:rsidRPr="00467FAD">
        <w:rPr>
          <w:b/>
          <w:lang w:val="ro-RO"/>
        </w:rPr>
        <w:t>Interpréter le coefficient de corrélation de Sperman ρ = -0,058, p = 0,454 entre la leptine et l'IMC.</w:t>
      </w:r>
    </w:p>
    <w:tbl>
      <w:tblPr>
        <w:tblStyle w:val="TableGrid"/>
        <w:tblW w:w="10632" w:type="dxa"/>
        <w:tblInd w:w="-147" w:type="dxa"/>
        <w:tblLook w:val="04A0" w:firstRow="1" w:lastRow="0" w:firstColumn="1" w:lastColumn="0" w:noHBand="0" w:noVBand="1"/>
      </w:tblPr>
      <w:tblGrid>
        <w:gridCol w:w="10632"/>
      </w:tblGrid>
      <w:tr w:rsidR="00CA35D9" w:rsidRPr="006B0EFC" w14:paraId="14A663E9" w14:textId="77777777" w:rsidTr="0029795F">
        <w:tc>
          <w:tcPr>
            <w:tcW w:w="10632" w:type="dxa"/>
          </w:tcPr>
          <w:p w14:paraId="089D4680" w14:textId="77777777" w:rsidR="00CA35D9" w:rsidRPr="00112A07" w:rsidRDefault="00CA35D9" w:rsidP="0029795F">
            <w:pPr>
              <w:ind w:left="360"/>
              <w:rPr>
                <w:rFonts w:cs="Calibri"/>
                <w:lang w:val="ro-RO"/>
              </w:rPr>
            </w:pPr>
          </w:p>
        </w:tc>
      </w:tr>
    </w:tbl>
    <w:p w14:paraId="4E53B016" w14:textId="77777777" w:rsidR="00CA35D9" w:rsidRPr="002B72D9" w:rsidRDefault="00CA35D9" w:rsidP="00CA35D9">
      <w:pPr>
        <w:jc w:val="both"/>
        <w:rPr>
          <w:b/>
          <w:lang w:val="ro-RO"/>
        </w:rPr>
      </w:pPr>
    </w:p>
    <w:p w14:paraId="7B970D66" w14:textId="77777777" w:rsidR="00CA35D9" w:rsidRDefault="00CA35D9" w:rsidP="00CA35D9">
      <w:pPr>
        <w:jc w:val="both"/>
        <w:rPr>
          <w:b/>
          <w:lang w:val="ro-RO"/>
        </w:rPr>
      </w:pPr>
    </w:p>
    <w:p w14:paraId="6CE9FCA3" w14:textId="77777777" w:rsidR="00CA35D9" w:rsidRDefault="00CA35D9" w:rsidP="00CA35D9">
      <w:pPr>
        <w:jc w:val="both"/>
        <w:rPr>
          <w:b/>
          <w:lang w:val="ro-RO"/>
        </w:rPr>
      </w:pPr>
    </w:p>
    <w:p w14:paraId="678DD959" w14:textId="5B978E4A" w:rsidR="00CA35D9" w:rsidRDefault="00467FAD" w:rsidP="00CA35D9">
      <w:pPr>
        <w:pStyle w:val="Heading2"/>
      </w:pPr>
      <w:r w:rsidRPr="00467FAD">
        <w:t>Analyse de régression linéaire: objectif, conditions d'applicabilité, interprétation des résultats</w:t>
      </w:r>
    </w:p>
    <w:p w14:paraId="47D806F8" w14:textId="4B778859" w:rsidR="00CA35D9" w:rsidRPr="00C047B6" w:rsidRDefault="003F3359" w:rsidP="00CA35D9">
      <w:pPr>
        <w:rPr>
          <w:b/>
          <w:bCs/>
          <w:lang w:val="ro-RO"/>
        </w:rPr>
      </w:pPr>
      <w:r>
        <w:rPr>
          <w:b/>
          <w:bCs/>
          <w:lang w:val="ro-RO"/>
        </w:rPr>
        <w:t>But</w:t>
      </w:r>
      <w:r w:rsidR="00CA35D9" w:rsidRPr="00C047B6">
        <w:rPr>
          <w:b/>
          <w:bCs/>
          <w:lang w:val="ro-RO"/>
        </w:rPr>
        <w:t> :</w:t>
      </w:r>
    </w:p>
    <w:p w14:paraId="61E7E1AA" w14:textId="3EFD9B67" w:rsidR="001C24DD" w:rsidRPr="001C24DD" w:rsidRDefault="001C24DD" w:rsidP="001C24DD">
      <w:pPr>
        <w:pStyle w:val="ListParagraph"/>
        <w:numPr>
          <w:ilvl w:val="0"/>
          <w:numId w:val="20"/>
        </w:numPr>
        <w:spacing w:after="160" w:line="259" w:lineRule="auto"/>
        <w:rPr>
          <w:lang w:val="ro-RO"/>
        </w:rPr>
      </w:pPr>
      <w:r w:rsidRPr="001C24DD">
        <w:rPr>
          <w:lang w:val="ro-RO"/>
        </w:rPr>
        <w:t>identifie la forme et la direction de la relation linéaire entre une ou plusieurs variables explicatives (variables indépendantes / prédicteurs) et une variable dépendante (variable de résultat / variable de réponse) de type quantitatif</w:t>
      </w:r>
    </w:p>
    <w:p w14:paraId="5ED6480F" w14:textId="1FD79C87" w:rsidR="001C24DD" w:rsidRPr="00C047B6" w:rsidRDefault="001C24DD" w:rsidP="001C24DD">
      <w:pPr>
        <w:pStyle w:val="ListParagraph"/>
        <w:numPr>
          <w:ilvl w:val="0"/>
          <w:numId w:val="20"/>
        </w:numPr>
        <w:spacing w:after="160" w:line="259" w:lineRule="auto"/>
        <w:rPr>
          <w:lang w:val="ro-RO"/>
        </w:rPr>
      </w:pPr>
      <w:r>
        <w:rPr>
          <w:lang w:val="ro-RO"/>
        </w:rPr>
        <w:t xml:space="preserve">il </w:t>
      </w:r>
      <w:r w:rsidRPr="001C24DD">
        <w:rPr>
          <w:lang w:val="ro-RO"/>
        </w:rPr>
        <w:t>permet d'estimer les effets de plusieurs variables indépendantes sur une variable dépendante, soit pour tester des hypothèses sur les facteurs prédictifs, soit pour produire / créer / développer un modèle prédictif.</w:t>
      </w:r>
    </w:p>
    <w:p w14:paraId="23DB3A54" w14:textId="77777777" w:rsidR="00CA35D9" w:rsidRPr="00C047B6" w:rsidRDefault="00CA35D9" w:rsidP="00CA35D9">
      <w:pPr>
        <w:pStyle w:val="ListParagraph"/>
        <w:rPr>
          <w:lang w:val="ro-RO"/>
        </w:rPr>
      </w:pPr>
    </w:p>
    <w:p w14:paraId="72E67E9D" w14:textId="3CA5B869" w:rsidR="00724C61" w:rsidRDefault="00724C61" w:rsidP="00724C61">
      <w:pPr>
        <w:spacing w:after="160" w:line="259" w:lineRule="auto"/>
        <w:rPr>
          <w:b/>
          <w:bCs/>
          <w:lang w:val="ro-RO"/>
        </w:rPr>
      </w:pPr>
      <w:r w:rsidRPr="009060EC">
        <w:rPr>
          <w:b/>
          <w:bCs/>
          <w:lang w:val="ro-RO"/>
        </w:rPr>
        <w:t>Types de données à utiliser</w:t>
      </w:r>
      <w:r>
        <w:rPr>
          <w:b/>
          <w:bCs/>
          <w:lang w:val="ro-RO"/>
        </w:rPr>
        <w:t>:</w:t>
      </w:r>
    </w:p>
    <w:p w14:paraId="12218A39" w14:textId="77777777" w:rsidR="00724C61" w:rsidRPr="00724C61" w:rsidRDefault="00724C61" w:rsidP="00724C61">
      <w:pPr>
        <w:spacing w:after="160" w:line="259" w:lineRule="auto"/>
        <w:ind w:left="450"/>
        <w:rPr>
          <w:i/>
          <w:iCs/>
          <w:lang w:val="ro-RO"/>
        </w:rPr>
      </w:pPr>
      <w:r w:rsidRPr="00724C61">
        <w:rPr>
          <w:i/>
          <w:iCs/>
          <w:lang w:val="ro-RO"/>
        </w:rPr>
        <w:t>Variable dépendante</w:t>
      </w:r>
    </w:p>
    <w:p w14:paraId="4978E0E4" w14:textId="77777777" w:rsidR="00724C61" w:rsidRPr="00724C61" w:rsidRDefault="00724C61" w:rsidP="00724C61">
      <w:pPr>
        <w:pStyle w:val="ListParagraph"/>
        <w:numPr>
          <w:ilvl w:val="0"/>
          <w:numId w:val="43"/>
        </w:numPr>
        <w:spacing w:after="160" w:line="259" w:lineRule="auto"/>
        <w:ind w:left="1530"/>
        <w:rPr>
          <w:lang w:val="ro-RO"/>
        </w:rPr>
      </w:pPr>
      <w:r w:rsidRPr="00724C61">
        <w:rPr>
          <w:lang w:val="ro-RO"/>
        </w:rPr>
        <w:lastRenderedPageBreak/>
        <w:t>quantitatif</w:t>
      </w:r>
    </w:p>
    <w:p w14:paraId="118C7657" w14:textId="469E849A" w:rsidR="00724C61" w:rsidRPr="00724C61" w:rsidRDefault="00724C61" w:rsidP="00724C61">
      <w:pPr>
        <w:spacing w:after="160" w:line="259" w:lineRule="auto"/>
        <w:ind w:left="450"/>
        <w:rPr>
          <w:i/>
          <w:iCs/>
          <w:lang w:val="ro-RO"/>
        </w:rPr>
      </w:pPr>
      <w:r w:rsidRPr="00724C61">
        <w:rPr>
          <w:i/>
          <w:iCs/>
          <w:lang w:val="ro-RO"/>
        </w:rPr>
        <w:t>Variable</w:t>
      </w:r>
      <w:r w:rsidRPr="00724C61">
        <w:rPr>
          <w:i/>
          <w:iCs/>
          <w:lang w:val="ro-RO"/>
        </w:rPr>
        <w:t>s</w:t>
      </w:r>
      <w:r w:rsidRPr="00724C61">
        <w:rPr>
          <w:i/>
          <w:iCs/>
          <w:lang w:val="ro-RO"/>
        </w:rPr>
        <w:t xml:space="preserve"> dépendant</w:t>
      </w:r>
      <w:r w:rsidRPr="00724C61">
        <w:rPr>
          <w:i/>
          <w:iCs/>
          <w:lang w:val="ro-RO"/>
        </w:rPr>
        <w:t>es</w:t>
      </w:r>
    </w:p>
    <w:p w14:paraId="54A49E4D" w14:textId="7B9CC3D1" w:rsidR="00724C61" w:rsidRPr="00724C61" w:rsidRDefault="00724C61" w:rsidP="00724C61">
      <w:pPr>
        <w:spacing w:line="259" w:lineRule="auto"/>
        <w:ind w:left="720"/>
        <w:rPr>
          <w:lang w:val="ro-RO"/>
        </w:rPr>
      </w:pPr>
      <w:r>
        <w:rPr>
          <w:lang w:val="ro-RO"/>
        </w:rPr>
        <w:t xml:space="preserve">   </w:t>
      </w:r>
      <w:r w:rsidRPr="00724C61">
        <w:rPr>
          <w:lang w:val="ro-RO"/>
        </w:rPr>
        <w:t>Toute combinaison de ces types de données:</w:t>
      </w:r>
    </w:p>
    <w:p w14:paraId="4A59E0BD" w14:textId="6E1D346C" w:rsidR="00724C61" w:rsidRPr="00724C61" w:rsidRDefault="00724C61" w:rsidP="00724C61">
      <w:pPr>
        <w:pStyle w:val="ListParagraph"/>
        <w:numPr>
          <w:ilvl w:val="0"/>
          <w:numId w:val="43"/>
        </w:numPr>
        <w:spacing w:after="160" w:line="259" w:lineRule="auto"/>
        <w:ind w:left="1530"/>
        <w:rPr>
          <w:lang w:val="ro-RO"/>
        </w:rPr>
      </w:pPr>
      <w:r w:rsidRPr="00724C61">
        <w:rPr>
          <w:lang w:val="ro-RO"/>
        </w:rPr>
        <w:t>quantitatif</w:t>
      </w:r>
    </w:p>
    <w:p w14:paraId="750F9AA8" w14:textId="4B03E162" w:rsidR="00724C61" w:rsidRPr="00724C61" w:rsidRDefault="00724C61" w:rsidP="00724C61">
      <w:pPr>
        <w:pStyle w:val="ListParagraph"/>
        <w:numPr>
          <w:ilvl w:val="0"/>
          <w:numId w:val="43"/>
        </w:numPr>
        <w:spacing w:after="160" w:line="259" w:lineRule="auto"/>
        <w:ind w:left="1530"/>
        <w:rPr>
          <w:lang w:val="ro-RO"/>
        </w:rPr>
      </w:pPr>
      <w:r w:rsidRPr="00724C61">
        <w:rPr>
          <w:lang w:val="ro-RO"/>
        </w:rPr>
        <w:t>qualitatif dichotomique</w:t>
      </w:r>
    </w:p>
    <w:p w14:paraId="72AD23BA" w14:textId="72EE572A" w:rsidR="00724C61" w:rsidRPr="00724C61" w:rsidRDefault="00724C61" w:rsidP="00724C61">
      <w:pPr>
        <w:pStyle w:val="ListParagraph"/>
        <w:numPr>
          <w:ilvl w:val="0"/>
          <w:numId w:val="43"/>
        </w:numPr>
        <w:spacing w:after="160" w:line="259" w:lineRule="auto"/>
        <w:ind w:left="1530"/>
        <w:rPr>
          <w:lang w:val="ro-RO"/>
        </w:rPr>
      </w:pPr>
      <w:r w:rsidRPr="00724C61">
        <w:rPr>
          <w:lang w:val="ro-RO"/>
        </w:rPr>
        <w:t>qualitatif ordinal</w:t>
      </w:r>
    </w:p>
    <w:p w14:paraId="69F576C5" w14:textId="41E05480" w:rsidR="00724C61" w:rsidRPr="00724C61" w:rsidRDefault="002B44EB" w:rsidP="00724C61">
      <w:pPr>
        <w:pStyle w:val="ListParagraph"/>
        <w:numPr>
          <w:ilvl w:val="0"/>
          <w:numId w:val="43"/>
        </w:numPr>
        <w:spacing w:after="160" w:line="259" w:lineRule="auto"/>
        <w:ind w:left="1530"/>
        <w:rPr>
          <w:lang w:val="ro-RO"/>
        </w:rPr>
      </w:pPr>
      <w:r w:rsidRPr="00724C61">
        <w:rPr>
          <w:lang w:val="ro-RO"/>
        </w:rPr>
        <w:t>qualitatif</w:t>
      </w:r>
      <w:r w:rsidR="00724C61" w:rsidRPr="00724C61">
        <w:rPr>
          <w:lang w:val="ro-RO"/>
        </w:rPr>
        <w:t xml:space="preserve"> nominale</w:t>
      </w:r>
    </w:p>
    <w:p w14:paraId="06B10A73" w14:textId="1DC283A5" w:rsidR="00CA35D9" w:rsidRPr="00C047B6" w:rsidRDefault="00724C61" w:rsidP="00CA35D9">
      <w:pPr>
        <w:rPr>
          <w:b/>
          <w:bCs/>
          <w:lang w:val="ro-RO"/>
        </w:rPr>
      </w:pPr>
      <w:r w:rsidRPr="009060EC">
        <w:rPr>
          <w:b/>
          <w:bCs/>
          <w:lang w:val="ro-RO"/>
        </w:rPr>
        <w:t>Conditions d'applicabilité</w:t>
      </w:r>
      <w:r>
        <w:rPr>
          <w:b/>
          <w:bCs/>
          <w:lang w:val="ro-RO"/>
        </w:rPr>
        <w:t>:</w:t>
      </w:r>
    </w:p>
    <w:p w14:paraId="41B263B5" w14:textId="0E195D6E" w:rsidR="00641D47" w:rsidRPr="00641D47" w:rsidRDefault="00641D47" w:rsidP="00641D47">
      <w:pPr>
        <w:pStyle w:val="ListParagraph"/>
        <w:numPr>
          <w:ilvl w:val="0"/>
          <w:numId w:val="34"/>
        </w:numPr>
        <w:spacing w:after="160" w:line="259" w:lineRule="auto"/>
        <w:rPr>
          <w:lang w:val="ro-RO"/>
        </w:rPr>
      </w:pPr>
      <w:r w:rsidRPr="00641D47">
        <w:rPr>
          <w:lang w:val="ro-RO"/>
        </w:rPr>
        <w:t>les observations sont indépendantes les unes des autres</w:t>
      </w:r>
    </w:p>
    <w:p w14:paraId="73A7FE87" w14:textId="1E032A5D" w:rsidR="00641D47" w:rsidRPr="00641D47" w:rsidRDefault="00641D47" w:rsidP="00641D47">
      <w:pPr>
        <w:pStyle w:val="ListParagraph"/>
        <w:numPr>
          <w:ilvl w:val="0"/>
          <w:numId w:val="34"/>
        </w:numPr>
        <w:spacing w:after="160" w:line="259" w:lineRule="auto"/>
        <w:rPr>
          <w:lang w:val="ro-RO"/>
        </w:rPr>
      </w:pPr>
      <w:r>
        <w:rPr>
          <w:lang w:val="ro-RO"/>
        </w:rPr>
        <w:t>l</w:t>
      </w:r>
      <w:r w:rsidRPr="00641D47">
        <w:rPr>
          <w:lang w:val="ro-RO"/>
        </w:rPr>
        <w:t>a relation entre chaque prédicteur et la variable dépendante est linéaire</w:t>
      </w:r>
    </w:p>
    <w:p w14:paraId="0EDC70D7" w14:textId="418F0C77" w:rsidR="00641D47" w:rsidRPr="00641D47" w:rsidRDefault="00641D47" w:rsidP="00641D47">
      <w:pPr>
        <w:pStyle w:val="ListParagraph"/>
        <w:numPr>
          <w:ilvl w:val="0"/>
          <w:numId w:val="34"/>
        </w:numPr>
        <w:spacing w:after="160" w:line="259" w:lineRule="auto"/>
        <w:rPr>
          <w:lang w:val="ro-RO"/>
        </w:rPr>
      </w:pPr>
      <w:r>
        <w:rPr>
          <w:lang w:val="ro-RO"/>
        </w:rPr>
        <w:t>l</w:t>
      </w:r>
      <w:r w:rsidRPr="00641D47">
        <w:rPr>
          <w:lang w:val="ro-RO"/>
        </w:rPr>
        <w:t>es résidus (différences entre les valeurs observées et estimées) suivent une distribution normale de moyenne 0.</w:t>
      </w:r>
    </w:p>
    <w:p w14:paraId="64BC4D2C" w14:textId="68D33E6E" w:rsidR="00641D47" w:rsidRPr="00C047B6" w:rsidRDefault="00641D47" w:rsidP="00641D47">
      <w:pPr>
        <w:pStyle w:val="ListParagraph"/>
        <w:numPr>
          <w:ilvl w:val="0"/>
          <w:numId w:val="34"/>
        </w:numPr>
        <w:spacing w:after="160" w:line="259" w:lineRule="auto"/>
        <w:rPr>
          <w:lang w:val="ro-RO"/>
        </w:rPr>
      </w:pPr>
      <w:r>
        <w:rPr>
          <w:lang w:val="ro-RO"/>
        </w:rPr>
        <w:t>l</w:t>
      </w:r>
      <w:r w:rsidRPr="00641D47">
        <w:rPr>
          <w:lang w:val="ro-RO"/>
        </w:rPr>
        <w:t>es résidus ont la même variabilité (variance constante).</w:t>
      </w:r>
    </w:p>
    <w:p w14:paraId="32BDAA0E" w14:textId="77777777" w:rsidR="00CA35D9" w:rsidRPr="00C047B6" w:rsidRDefault="00CA35D9" w:rsidP="00CA35D9">
      <w:pPr>
        <w:pStyle w:val="ListParagraph"/>
        <w:spacing w:after="160" w:line="259" w:lineRule="auto"/>
        <w:ind w:left="709" w:hanging="283"/>
        <w:rPr>
          <w:lang w:val="ro-RO"/>
        </w:rPr>
      </w:pPr>
    </w:p>
    <w:p w14:paraId="3131B5AD" w14:textId="77777777" w:rsidR="00CA35D9" w:rsidRPr="0089068C" w:rsidRDefault="00CA35D9" w:rsidP="00CA35D9">
      <w:pPr>
        <w:pStyle w:val="ListParagraph"/>
        <w:spacing w:after="160" w:line="259" w:lineRule="auto"/>
        <w:ind w:left="1080"/>
        <w:rPr>
          <w:lang w:val="fr-FR"/>
        </w:rPr>
      </w:pPr>
    </w:p>
    <w:p w14:paraId="5B13787A" w14:textId="6E6756BB" w:rsidR="00CA35D9" w:rsidRPr="00C047B6" w:rsidRDefault="00641D47" w:rsidP="00CA35D9">
      <w:pPr>
        <w:rPr>
          <w:b/>
          <w:bCs/>
          <w:lang w:val="ro-RO"/>
        </w:rPr>
      </w:pPr>
      <w:r w:rsidRPr="00641D47">
        <w:rPr>
          <w:b/>
          <w:bCs/>
          <w:lang w:val="ro-RO"/>
        </w:rPr>
        <w:t>Évaluation de la performance (ajustement aux données) du modèle linéaire:</w:t>
      </w:r>
    </w:p>
    <w:p w14:paraId="17203E8F" w14:textId="6A36BE69" w:rsidR="00641D47" w:rsidRPr="00641D47" w:rsidRDefault="00641D47" w:rsidP="00641D47">
      <w:pPr>
        <w:pStyle w:val="ListParagraph"/>
        <w:numPr>
          <w:ilvl w:val="0"/>
          <w:numId w:val="25"/>
        </w:numPr>
        <w:spacing w:after="160" w:line="259" w:lineRule="auto"/>
        <w:rPr>
          <w:lang w:val="ro-RO"/>
        </w:rPr>
      </w:pPr>
      <w:r w:rsidRPr="00641D47">
        <w:rPr>
          <w:lang w:val="ro-RO"/>
        </w:rPr>
        <w:t xml:space="preserve">elle se fait en calculant le coefficient </w:t>
      </w:r>
      <w:r w:rsidRPr="00641D47">
        <w:rPr>
          <w:b/>
          <w:bCs/>
          <w:lang w:val="ro-RO"/>
        </w:rPr>
        <w:t>R</w:t>
      </w:r>
      <w:r w:rsidRPr="00641D47">
        <w:rPr>
          <w:b/>
          <w:bCs/>
          <w:vertAlign w:val="superscript"/>
          <w:lang w:val="ro-RO"/>
        </w:rPr>
        <w:t>2</w:t>
      </w:r>
      <w:r w:rsidRPr="00641D47">
        <w:rPr>
          <w:lang w:val="ro-RO"/>
        </w:rPr>
        <w:t xml:space="preserve"> </w:t>
      </w:r>
      <w:r w:rsidRPr="00641D47">
        <w:rPr>
          <w:b/>
          <w:bCs/>
          <w:lang w:val="ro-RO"/>
        </w:rPr>
        <w:t>ajusté</w:t>
      </w:r>
      <w:r w:rsidRPr="00641D47">
        <w:rPr>
          <w:lang w:val="ro-RO"/>
        </w:rPr>
        <w:t xml:space="preserve"> </w:t>
      </w:r>
      <w:r w:rsidRPr="00641D47">
        <w:rPr>
          <w:lang w:val="ro-RO"/>
        </w:rPr>
        <w:t>(exprimé en pourcentage), qui montre le pourcentage de la variabilité de Y qui peut s'expliquer par sa relation linéaire avec les variables X</w:t>
      </w:r>
      <w:r w:rsidRPr="00641D47">
        <w:rPr>
          <w:vertAlign w:val="subscript"/>
          <w:lang w:val="ro-RO"/>
        </w:rPr>
        <w:t>1</w:t>
      </w:r>
      <w:r w:rsidRPr="00641D47">
        <w:rPr>
          <w:lang w:val="ro-RO"/>
        </w:rPr>
        <w:t>, X</w:t>
      </w:r>
      <w:r w:rsidRPr="00641D47">
        <w:rPr>
          <w:vertAlign w:val="subscript"/>
          <w:lang w:val="ro-RO"/>
        </w:rPr>
        <w:t>2</w:t>
      </w:r>
      <w:r w:rsidRPr="00641D47">
        <w:rPr>
          <w:lang w:val="ro-RO"/>
        </w:rPr>
        <w:t>,…., X</w:t>
      </w:r>
      <w:r w:rsidRPr="00641D47">
        <w:rPr>
          <w:vertAlign w:val="subscript"/>
          <w:lang w:val="ro-RO"/>
        </w:rPr>
        <w:t>k</w:t>
      </w:r>
      <w:r w:rsidRPr="00641D47">
        <w:rPr>
          <w:lang w:val="ro-RO"/>
        </w:rPr>
        <w:t xml:space="preserve">. </w:t>
      </w:r>
      <w:r w:rsidR="0095130A">
        <w:rPr>
          <w:lang w:val="ro-RO"/>
        </w:rPr>
        <w:t>L</w:t>
      </w:r>
      <w:r w:rsidRPr="00641D47">
        <w:rPr>
          <w:lang w:val="ro-RO"/>
        </w:rPr>
        <w:t xml:space="preserve">e coefficient </w:t>
      </w:r>
      <w:r w:rsidRPr="0095130A">
        <w:rPr>
          <w:b/>
          <w:bCs/>
          <w:lang w:val="ro-RO"/>
        </w:rPr>
        <w:t>R</w:t>
      </w:r>
      <w:r w:rsidRPr="0095130A">
        <w:rPr>
          <w:b/>
          <w:bCs/>
          <w:vertAlign w:val="superscript"/>
          <w:lang w:val="ro-RO"/>
        </w:rPr>
        <w:t>2</w:t>
      </w:r>
      <w:r w:rsidRPr="00641D47">
        <w:rPr>
          <w:lang w:val="ro-RO"/>
        </w:rPr>
        <w:t xml:space="preserve"> est ainsi ajusté et permet la comparaison de modèles avec différents nombres de prédicteurs.</w:t>
      </w:r>
    </w:p>
    <w:p w14:paraId="4B0CA82D" w14:textId="1B962ED1" w:rsidR="00641D47" w:rsidRPr="00641D47" w:rsidRDefault="00641D47" w:rsidP="00641D47">
      <w:pPr>
        <w:pStyle w:val="ListParagraph"/>
        <w:numPr>
          <w:ilvl w:val="0"/>
          <w:numId w:val="25"/>
        </w:numPr>
        <w:spacing w:after="160" w:line="259" w:lineRule="auto"/>
        <w:rPr>
          <w:lang w:val="ro-RO"/>
        </w:rPr>
      </w:pPr>
      <w:r w:rsidRPr="00641D47">
        <w:rPr>
          <w:lang w:val="ro-RO"/>
        </w:rPr>
        <w:t>La signification du test de Fisher (test</w:t>
      </w:r>
      <w:r w:rsidR="0095130A">
        <w:rPr>
          <w:lang w:val="ro-RO"/>
        </w:rPr>
        <w:t>-</w:t>
      </w:r>
      <w:r w:rsidRPr="00641D47">
        <w:rPr>
          <w:lang w:val="ro-RO"/>
        </w:rPr>
        <w:t xml:space="preserve">F) </w:t>
      </w:r>
      <w:r w:rsidR="0095130A">
        <w:rPr>
          <w:lang w:val="ro-RO"/>
        </w:rPr>
        <w:t xml:space="preserve">a pour </w:t>
      </w:r>
      <w:r w:rsidRPr="00641D47">
        <w:rPr>
          <w:lang w:val="ro-RO"/>
        </w:rPr>
        <w:t>hypothèse nulle H0: b</w:t>
      </w:r>
      <w:r w:rsidRPr="0095130A">
        <w:rPr>
          <w:vertAlign w:val="subscript"/>
          <w:lang w:val="ro-RO"/>
        </w:rPr>
        <w:t>1</w:t>
      </w:r>
      <w:r w:rsidRPr="00641D47">
        <w:rPr>
          <w:lang w:val="ro-RO"/>
        </w:rPr>
        <w:t xml:space="preserve"> = b</w:t>
      </w:r>
      <w:r w:rsidRPr="0095130A">
        <w:rPr>
          <w:vertAlign w:val="subscript"/>
          <w:lang w:val="ro-RO"/>
        </w:rPr>
        <w:t>2</w:t>
      </w:r>
      <w:r w:rsidRPr="00641D47">
        <w:rPr>
          <w:lang w:val="ro-RO"/>
        </w:rPr>
        <w:t xml:space="preserve"> = </w:t>
      </w:r>
      <w:r w:rsidRPr="00641D47">
        <w:rPr>
          <w:rFonts w:ascii="Cambria Math" w:hAnsi="Cambria Math" w:cs="Cambria Math"/>
          <w:lang w:val="ro-RO"/>
        </w:rPr>
        <w:t>⋯</w:t>
      </w:r>
      <w:r w:rsidRPr="00641D47">
        <w:rPr>
          <w:lang w:val="ro-RO"/>
        </w:rPr>
        <w:t xml:space="preserve"> = b</w:t>
      </w:r>
      <w:r w:rsidRPr="0095130A">
        <w:rPr>
          <w:vertAlign w:val="subscript"/>
          <w:lang w:val="ro-RO"/>
        </w:rPr>
        <w:t>k</w:t>
      </w:r>
      <w:r w:rsidRPr="00641D47">
        <w:rPr>
          <w:lang w:val="ro-RO"/>
        </w:rPr>
        <w:t xml:space="preserve"> = 0</w:t>
      </w:r>
    </w:p>
    <w:p w14:paraId="0F10D8FC" w14:textId="76A6FAFA" w:rsidR="00641D47" w:rsidRPr="00C047B6" w:rsidRDefault="00641D47" w:rsidP="00641D47">
      <w:pPr>
        <w:pStyle w:val="ListParagraph"/>
        <w:numPr>
          <w:ilvl w:val="0"/>
          <w:numId w:val="25"/>
        </w:numPr>
        <w:spacing w:after="160" w:line="259" w:lineRule="auto"/>
        <w:rPr>
          <w:lang w:val="ro-RO"/>
        </w:rPr>
      </w:pPr>
      <w:r w:rsidRPr="00641D47">
        <w:rPr>
          <w:lang w:val="ro-RO"/>
        </w:rPr>
        <w:t xml:space="preserve">Test de Student-t pour chaque coefficient de régression partielle: </w:t>
      </w:r>
      <w:r w:rsidR="0095130A">
        <w:rPr>
          <w:lang w:val="ro-RO"/>
        </w:rPr>
        <w:t>il</w:t>
      </w:r>
      <w:r w:rsidR="0095130A" w:rsidRPr="0095130A">
        <w:rPr>
          <w:lang w:val="ro-RO"/>
        </w:rPr>
        <w:t xml:space="preserve"> est pertinent lorsque l'on veut déterminer si la variable dépend linéairement d'une certaine variable indépendante tout en contrôlant les effets des autres prédicteurs (covariables).</w:t>
      </w:r>
    </w:p>
    <w:p w14:paraId="63531D8D" w14:textId="77777777" w:rsidR="00CA35D9" w:rsidRPr="00C047B6" w:rsidRDefault="00CA35D9" w:rsidP="00CA35D9">
      <w:pPr>
        <w:pStyle w:val="ListParagraph"/>
        <w:ind w:hanging="720"/>
        <w:rPr>
          <w:b/>
          <w:bCs/>
          <w:lang w:val="ro-RO"/>
        </w:rPr>
      </w:pPr>
    </w:p>
    <w:p w14:paraId="06A1A4CF" w14:textId="07D79D9A" w:rsidR="00CA35D9" w:rsidRPr="00C047B6" w:rsidRDefault="00F44CFB" w:rsidP="00CA35D9">
      <w:pPr>
        <w:pStyle w:val="ListParagraph"/>
        <w:ind w:hanging="720"/>
        <w:rPr>
          <w:b/>
          <w:bCs/>
          <w:lang w:val="ro-RO"/>
        </w:rPr>
      </w:pPr>
      <w:r w:rsidRPr="00F44CFB">
        <w:rPr>
          <w:b/>
          <w:bCs/>
          <w:lang w:val="ro-RO"/>
        </w:rPr>
        <w:t>Interprétation des coefficients du modèle linéaire</w:t>
      </w:r>
    </w:p>
    <w:p w14:paraId="023C52F9" w14:textId="77777777" w:rsidR="00CA35D9" w:rsidRPr="00C047B6" w:rsidRDefault="00CA35D9" w:rsidP="00CA35D9">
      <w:pPr>
        <w:rPr>
          <w:lang w:val="ro-RO"/>
        </w:rPr>
      </w:pPr>
      <w:r w:rsidRPr="00C047B6">
        <w:rPr>
          <w:lang w:val="ro-RO"/>
        </w:rPr>
        <w:t xml:space="preserve">Consideram un eșantion de talie </w:t>
      </w:r>
      <w:r w:rsidRPr="00C047B6">
        <w:rPr>
          <w:i/>
          <w:iCs/>
          <w:lang w:val="ro-RO"/>
        </w:rPr>
        <w:t>n</w:t>
      </w:r>
      <w:r w:rsidRPr="00C047B6">
        <w:rPr>
          <w:lang w:val="ro-RO"/>
        </w:rPr>
        <w:t xml:space="preserve"> și măsurăm valoarea fiecăreia dintre variabilele X</w:t>
      </w:r>
      <w:r w:rsidRPr="00C047B6">
        <w:rPr>
          <w:vertAlign w:val="subscript"/>
          <w:lang w:val="ro-RO"/>
        </w:rPr>
        <w:t>1,</w:t>
      </w:r>
      <w:r w:rsidRPr="00C047B6">
        <w:rPr>
          <w:lang w:val="ro-RO"/>
        </w:rPr>
        <w:t>X</w:t>
      </w:r>
      <w:r w:rsidRPr="00C047B6">
        <w:rPr>
          <w:vertAlign w:val="subscript"/>
          <w:lang w:val="ro-RO"/>
        </w:rPr>
        <w:t>2,</w:t>
      </w:r>
      <w:r w:rsidRPr="00C047B6">
        <w:rPr>
          <w:lang w:val="ro-RO"/>
        </w:rPr>
        <w:t>…, X</w:t>
      </w:r>
      <w:r w:rsidRPr="00C047B6">
        <w:rPr>
          <w:vertAlign w:val="subscript"/>
          <w:lang w:val="ro-RO"/>
        </w:rPr>
        <w:t>k</w:t>
      </w:r>
      <w:r w:rsidRPr="00C047B6">
        <w:rPr>
          <w:lang w:val="ro-RO"/>
        </w:rPr>
        <w:t xml:space="preserve"> si Y pentru fiecare subiect inclus </w:t>
      </w:r>
      <w:r>
        <w:rPr>
          <w:lang w:val="ro-RO"/>
        </w:rPr>
        <w:t>î</w:t>
      </w:r>
      <w:r w:rsidRPr="00C047B6">
        <w:rPr>
          <w:lang w:val="ro-RO"/>
        </w:rPr>
        <w:t>n eșantion.</w:t>
      </w:r>
    </w:p>
    <w:p w14:paraId="052A222C" w14:textId="77777777" w:rsidR="00F44CFB" w:rsidRDefault="00CA35D9" w:rsidP="00F44CFB">
      <w:r w:rsidRPr="00C047B6">
        <w:rPr>
          <w:lang w:val="ro-RO"/>
        </w:rPr>
        <w:t>Modelul regresiei liniare implic</w:t>
      </w:r>
      <w:r>
        <w:rPr>
          <w:lang w:val="ro-RO"/>
        </w:rPr>
        <w:t>ă</w:t>
      </w:r>
      <w:r w:rsidRPr="00C047B6">
        <w:rPr>
          <w:lang w:val="ro-RO"/>
        </w:rPr>
        <w:t xml:space="preserve"> testarea unui model de forma :</w:t>
      </w:r>
      <w:r w:rsidR="00F44CFB" w:rsidRPr="00F44CFB">
        <w:t xml:space="preserve"> </w:t>
      </w:r>
    </w:p>
    <w:p w14:paraId="40EA39E2" w14:textId="793C38B2" w:rsidR="00F44CFB" w:rsidRPr="00F44CFB" w:rsidRDefault="00F44CFB" w:rsidP="00F44CFB">
      <w:pPr>
        <w:rPr>
          <w:lang w:val="ro-RO"/>
        </w:rPr>
      </w:pPr>
      <w:r w:rsidRPr="00F44CFB">
        <w:rPr>
          <w:lang w:val="ro-RO"/>
        </w:rPr>
        <w:t xml:space="preserve">Ont considér un échantillon de taille </w:t>
      </w:r>
      <w:r w:rsidRPr="00F44CFB">
        <w:rPr>
          <w:i/>
          <w:iCs/>
          <w:lang w:val="ro-RO"/>
        </w:rPr>
        <w:t>n</w:t>
      </w:r>
      <w:r w:rsidRPr="00F44CFB">
        <w:rPr>
          <w:lang w:val="ro-RO"/>
        </w:rPr>
        <w:t xml:space="preserve"> et ont fait la mesure </w:t>
      </w:r>
      <w:r>
        <w:rPr>
          <w:lang w:val="ro-RO"/>
        </w:rPr>
        <w:t xml:space="preserve">pour </w:t>
      </w:r>
      <w:r w:rsidRPr="00F44CFB">
        <w:rPr>
          <w:lang w:val="ro-RO"/>
        </w:rPr>
        <w:t xml:space="preserve">la valeur de chacune des variables </w:t>
      </w:r>
      <w:r w:rsidRPr="00C047B6">
        <w:rPr>
          <w:lang w:val="ro-RO"/>
        </w:rPr>
        <w:t>X</w:t>
      </w:r>
      <w:r w:rsidRPr="00C047B6">
        <w:rPr>
          <w:vertAlign w:val="subscript"/>
          <w:lang w:val="ro-RO"/>
        </w:rPr>
        <w:t>1,</w:t>
      </w:r>
      <w:r w:rsidRPr="00C047B6">
        <w:rPr>
          <w:lang w:val="ro-RO"/>
        </w:rPr>
        <w:t>X</w:t>
      </w:r>
      <w:r w:rsidRPr="00C047B6">
        <w:rPr>
          <w:vertAlign w:val="subscript"/>
          <w:lang w:val="ro-RO"/>
        </w:rPr>
        <w:t>2,</w:t>
      </w:r>
      <w:r w:rsidRPr="00C047B6">
        <w:rPr>
          <w:lang w:val="ro-RO"/>
        </w:rPr>
        <w:t>…, X</w:t>
      </w:r>
      <w:r w:rsidRPr="00C047B6">
        <w:rPr>
          <w:vertAlign w:val="subscript"/>
          <w:lang w:val="ro-RO"/>
        </w:rPr>
        <w:t>k</w:t>
      </w:r>
      <w:r w:rsidRPr="00F44CFB">
        <w:rPr>
          <w:lang w:val="ro-RO"/>
        </w:rPr>
        <w:t xml:space="preserve"> et Y pour chaque sujet inclus dans l'échantillon.</w:t>
      </w:r>
    </w:p>
    <w:p w14:paraId="5F47CFA8" w14:textId="74BB721C" w:rsidR="00CA35D9" w:rsidRPr="00C047B6" w:rsidRDefault="00F44CFB" w:rsidP="00F44CFB">
      <w:pPr>
        <w:rPr>
          <w:lang w:val="ro-RO"/>
        </w:rPr>
      </w:pPr>
      <w:r w:rsidRPr="00F44CFB">
        <w:rPr>
          <w:lang w:val="ro-RO"/>
        </w:rPr>
        <w:t>Le modèle de régression linéaire consiste à tester un modèle de forme:</w:t>
      </w:r>
    </w:p>
    <w:p w14:paraId="60F63886" w14:textId="77777777" w:rsidR="00CA35D9" w:rsidRPr="00C047B6" w:rsidRDefault="00CA35D9" w:rsidP="00CA35D9">
      <w:pPr>
        <w:rPr>
          <w:rFonts w:eastAsiaTheme="minorEastAsia"/>
          <w:lang w:val="ro-RO"/>
        </w:rPr>
      </w:pPr>
      <m:oMathPara>
        <m:oMath>
          <m:acc>
            <m:accPr>
              <m:ctrlPr>
                <w:rPr>
                  <w:rFonts w:ascii="Cambria Math" w:eastAsiaTheme="minorHAnsi" w:hAnsi="Cambria Math" w:cstheme="minorBidi"/>
                  <w:i/>
                  <w:sz w:val="22"/>
                  <w:szCs w:val="22"/>
                  <w:lang w:val="ro-RO"/>
                </w:rPr>
              </m:ctrlPr>
            </m:accPr>
            <m:e>
              <m:r>
                <w:rPr>
                  <w:rFonts w:ascii="Cambria Math" w:hAnsi="Cambria Math"/>
                  <w:lang w:val="ro-RO"/>
                </w:rPr>
                <m:t>y</m:t>
              </m:r>
            </m:e>
          </m:acc>
          <m:r>
            <w:rPr>
              <w:rFonts w:ascii="Cambria Math" w:hAnsi="Cambria Math"/>
              <w:lang w:val="ro-RO"/>
            </w:rPr>
            <m:t>=</m:t>
          </m:r>
          <m:sSub>
            <m:sSubPr>
              <m:ctrlPr>
                <w:rPr>
                  <w:rFonts w:ascii="Cambria Math" w:eastAsiaTheme="minorHAnsi" w:hAnsi="Cambria Math" w:cstheme="minorBidi"/>
                  <w:i/>
                  <w:sz w:val="22"/>
                  <w:szCs w:val="22"/>
                  <w:lang w:val="ro-RO"/>
                </w:rPr>
              </m:ctrlPr>
            </m:sSubPr>
            <m:e>
              <m:r>
                <w:rPr>
                  <w:rFonts w:ascii="Cambria Math" w:hAnsi="Cambria Math"/>
                  <w:lang w:val="ro-RO"/>
                </w:rPr>
                <m:t>b</m:t>
              </m:r>
            </m:e>
            <m:sub>
              <m:r>
                <w:rPr>
                  <w:rFonts w:ascii="Cambria Math" w:hAnsi="Cambria Math"/>
                  <w:lang w:val="ro-RO"/>
                </w:rPr>
                <m:t>0</m:t>
              </m:r>
            </m:sub>
          </m:sSub>
          <m:r>
            <w:rPr>
              <w:rFonts w:ascii="Cambria Math" w:hAnsi="Cambria Math"/>
              <w:lang w:val="ro-RO"/>
            </w:rPr>
            <m:t>+</m:t>
          </m:r>
          <m:sSub>
            <m:sSubPr>
              <m:ctrlPr>
                <w:rPr>
                  <w:rFonts w:ascii="Cambria Math" w:eastAsiaTheme="minorHAnsi" w:hAnsi="Cambria Math" w:cstheme="minorBidi"/>
                  <w:i/>
                  <w:sz w:val="22"/>
                  <w:szCs w:val="22"/>
                  <w:lang w:val="ro-RO"/>
                </w:rPr>
              </m:ctrlPr>
            </m:sSubPr>
            <m:e>
              <m:r>
                <w:rPr>
                  <w:rFonts w:ascii="Cambria Math" w:hAnsi="Cambria Math"/>
                  <w:lang w:val="ro-RO"/>
                </w:rPr>
                <m:t>b</m:t>
              </m:r>
            </m:e>
            <m:sub>
              <m:r>
                <w:rPr>
                  <w:rFonts w:ascii="Cambria Math" w:hAnsi="Cambria Math"/>
                  <w:lang w:val="ro-RO"/>
                </w:rPr>
                <m:t>1</m:t>
              </m:r>
            </m:sub>
          </m:sSub>
          <m:sSub>
            <m:sSubPr>
              <m:ctrlPr>
                <w:rPr>
                  <w:rFonts w:ascii="Cambria Math" w:eastAsiaTheme="minorHAnsi" w:hAnsi="Cambria Math" w:cstheme="minorBidi"/>
                  <w:i/>
                  <w:sz w:val="22"/>
                  <w:szCs w:val="22"/>
                  <w:lang w:val="ro-RO"/>
                </w:rPr>
              </m:ctrlPr>
            </m:sSubPr>
            <m:e>
              <m:r>
                <w:rPr>
                  <w:rFonts w:ascii="Cambria Math" w:hAnsi="Cambria Math"/>
                  <w:lang w:val="ro-RO"/>
                </w:rPr>
                <m:t>x</m:t>
              </m:r>
            </m:e>
            <m:sub>
              <m:r>
                <w:rPr>
                  <w:rFonts w:ascii="Cambria Math" w:hAnsi="Cambria Math"/>
                  <w:lang w:val="ro-RO"/>
                </w:rPr>
                <m:t>1</m:t>
              </m:r>
            </m:sub>
          </m:sSub>
          <m:sSub>
            <m:sSubPr>
              <m:ctrlPr>
                <w:rPr>
                  <w:rFonts w:ascii="Cambria Math" w:eastAsiaTheme="minorHAnsi" w:hAnsi="Cambria Math" w:cstheme="minorBidi"/>
                  <w:i/>
                  <w:sz w:val="22"/>
                  <w:szCs w:val="22"/>
                  <w:lang w:val="ro-RO"/>
                </w:rPr>
              </m:ctrlPr>
            </m:sSubPr>
            <m:e>
              <m:r>
                <w:rPr>
                  <w:rFonts w:ascii="Cambria Math" w:hAnsi="Cambria Math"/>
                  <w:lang w:val="ro-RO"/>
                </w:rPr>
                <m:t>+b</m:t>
              </m:r>
            </m:e>
            <m:sub>
              <m:r>
                <w:rPr>
                  <w:rFonts w:ascii="Cambria Math" w:hAnsi="Cambria Math"/>
                  <w:lang w:val="ro-RO"/>
                </w:rPr>
                <m:t>2</m:t>
              </m:r>
            </m:sub>
          </m:sSub>
          <m:sSub>
            <m:sSubPr>
              <m:ctrlPr>
                <w:rPr>
                  <w:rFonts w:ascii="Cambria Math" w:eastAsiaTheme="minorHAnsi" w:hAnsi="Cambria Math" w:cstheme="minorBidi"/>
                  <w:i/>
                  <w:sz w:val="22"/>
                  <w:szCs w:val="22"/>
                  <w:lang w:val="ro-RO"/>
                </w:rPr>
              </m:ctrlPr>
            </m:sSubPr>
            <m:e>
              <m:r>
                <w:rPr>
                  <w:rFonts w:ascii="Cambria Math" w:hAnsi="Cambria Math"/>
                  <w:lang w:val="ro-RO"/>
                </w:rPr>
                <m:t>x</m:t>
              </m:r>
            </m:e>
            <m:sub>
              <m:r>
                <w:rPr>
                  <w:rFonts w:ascii="Cambria Math" w:hAnsi="Cambria Math"/>
                  <w:lang w:val="ro-RO"/>
                </w:rPr>
                <m:t>2</m:t>
              </m:r>
            </m:sub>
          </m:sSub>
          <m:r>
            <w:rPr>
              <w:rFonts w:ascii="Cambria Math" w:hAnsi="Cambria Math"/>
              <w:lang w:val="ro-RO"/>
            </w:rPr>
            <m:t>+</m:t>
          </m:r>
          <m:sSub>
            <m:sSubPr>
              <m:ctrlPr>
                <w:rPr>
                  <w:rFonts w:ascii="Cambria Math" w:eastAsiaTheme="minorHAnsi" w:hAnsi="Cambria Math" w:cstheme="minorBidi"/>
                  <w:i/>
                  <w:sz w:val="22"/>
                  <w:szCs w:val="22"/>
                  <w:lang w:val="ro-RO"/>
                </w:rPr>
              </m:ctrlPr>
            </m:sSubPr>
            <m:e>
              <m:r>
                <w:rPr>
                  <w:rFonts w:ascii="Cambria Math" w:hAnsi="Cambria Math"/>
                  <w:lang w:val="ro-RO"/>
                </w:rPr>
                <m:t>b</m:t>
              </m:r>
            </m:e>
            <m:sub>
              <m:r>
                <w:rPr>
                  <w:rFonts w:ascii="Cambria Math" w:hAnsi="Cambria Math"/>
                  <w:lang w:val="ro-RO"/>
                </w:rPr>
                <m:t>3</m:t>
              </m:r>
            </m:sub>
          </m:sSub>
          <m:sSub>
            <m:sSubPr>
              <m:ctrlPr>
                <w:rPr>
                  <w:rFonts w:ascii="Cambria Math" w:eastAsiaTheme="minorHAnsi" w:hAnsi="Cambria Math" w:cstheme="minorBidi"/>
                  <w:i/>
                  <w:sz w:val="22"/>
                  <w:szCs w:val="22"/>
                  <w:lang w:val="ro-RO"/>
                </w:rPr>
              </m:ctrlPr>
            </m:sSubPr>
            <m:e>
              <m:r>
                <w:rPr>
                  <w:rFonts w:ascii="Cambria Math" w:hAnsi="Cambria Math"/>
                  <w:lang w:val="ro-RO"/>
                </w:rPr>
                <m:t>x</m:t>
              </m:r>
            </m:e>
            <m:sub>
              <m:r>
                <w:rPr>
                  <w:rFonts w:ascii="Cambria Math" w:hAnsi="Cambria Math"/>
                  <w:lang w:val="ro-RO"/>
                </w:rPr>
                <m:t>3</m:t>
              </m:r>
            </m:sub>
          </m:sSub>
          <m:r>
            <w:rPr>
              <w:rFonts w:ascii="Cambria Math" w:hAnsi="Cambria Math"/>
              <w:lang w:val="ro-RO"/>
            </w:rPr>
            <m:t>+…+</m:t>
          </m:r>
          <m:sSub>
            <m:sSubPr>
              <m:ctrlPr>
                <w:rPr>
                  <w:rFonts w:ascii="Cambria Math" w:eastAsiaTheme="minorHAnsi" w:hAnsi="Cambria Math" w:cstheme="minorBidi"/>
                  <w:i/>
                  <w:sz w:val="22"/>
                  <w:szCs w:val="22"/>
                  <w:lang w:val="ro-RO"/>
                </w:rPr>
              </m:ctrlPr>
            </m:sSubPr>
            <m:e>
              <m:r>
                <w:rPr>
                  <w:rFonts w:ascii="Cambria Math" w:hAnsi="Cambria Math"/>
                  <w:lang w:val="ro-RO"/>
                </w:rPr>
                <m:t>b</m:t>
              </m:r>
            </m:e>
            <m:sub>
              <m:r>
                <w:rPr>
                  <w:rFonts w:ascii="Cambria Math" w:hAnsi="Cambria Math"/>
                  <w:lang w:val="ro-RO"/>
                </w:rPr>
                <m:t>k</m:t>
              </m:r>
            </m:sub>
          </m:sSub>
          <m:sSub>
            <m:sSubPr>
              <m:ctrlPr>
                <w:rPr>
                  <w:rFonts w:ascii="Cambria Math" w:eastAsiaTheme="minorHAnsi" w:hAnsi="Cambria Math" w:cstheme="minorBidi"/>
                  <w:i/>
                  <w:sz w:val="22"/>
                  <w:szCs w:val="22"/>
                  <w:lang w:val="ro-RO"/>
                </w:rPr>
              </m:ctrlPr>
            </m:sSubPr>
            <m:e>
              <m:r>
                <w:rPr>
                  <w:rFonts w:ascii="Cambria Math" w:hAnsi="Cambria Math"/>
                  <w:lang w:val="ro-RO"/>
                </w:rPr>
                <m:t>x</m:t>
              </m:r>
            </m:e>
            <m:sub>
              <m:r>
                <w:rPr>
                  <w:rFonts w:ascii="Cambria Math" w:hAnsi="Cambria Math"/>
                  <w:lang w:val="ro-RO"/>
                </w:rPr>
                <m:t>k</m:t>
              </m:r>
            </m:sub>
          </m:sSub>
        </m:oMath>
      </m:oMathPara>
    </w:p>
    <w:p w14:paraId="60E34B03" w14:textId="6BED8E0D" w:rsidR="00CA35D9" w:rsidRPr="00C047B6" w:rsidRDefault="00F44CFB" w:rsidP="00CA35D9">
      <w:pPr>
        <w:rPr>
          <w:rFonts w:eastAsiaTheme="minorEastAsia"/>
          <w:lang w:val="ro-RO"/>
        </w:rPr>
      </w:pPr>
      <w:r w:rsidRPr="00F44CFB">
        <w:rPr>
          <w:rFonts w:eastAsiaTheme="minorEastAsia"/>
          <w:lang w:val="ro-RO"/>
        </w:rPr>
        <w:t>Où</w:t>
      </w:r>
      <w:r w:rsidR="00CA35D9" w:rsidRPr="00C047B6">
        <w:rPr>
          <w:rFonts w:eastAsiaTheme="minorEastAsia"/>
          <w:lang w:val="ro-RO"/>
        </w:rPr>
        <w:t xml:space="preserve"> </w:t>
      </w:r>
    </w:p>
    <w:p w14:paraId="74A1DC42" w14:textId="6144D555" w:rsidR="00F44CFB" w:rsidRPr="00F44CFB" w:rsidRDefault="006F11F4" w:rsidP="00F44CFB">
      <w:pPr>
        <w:pStyle w:val="ListParagraph"/>
        <w:numPr>
          <w:ilvl w:val="0"/>
          <w:numId w:val="20"/>
        </w:numPr>
        <w:spacing w:after="160" w:line="259" w:lineRule="auto"/>
        <w:rPr>
          <w:lang w:val="ro-RO"/>
        </w:rPr>
      </w:pPr>
      <m:oMath>
        <m:acc>
          <m:accPr>
            <m:ctrlPr>
              <w:rPr>
                <w:rFonts w:ascii="Cambria Math" w:eastAsiaTheme="minorHAnsi" w:hAnsi="Cambria Math" w:cstheme="minorBidi"/>
                <w:i/>
                <w:sz w:val="22"/>
                <w:szCs w:val="22"/>
                <w:lang w:val="ro-RO"/>
              </w:rPr>
            </m:ctrlPr>
          </m:accPr>
          <m:e>
            <m:r>
              <w:rPr>
                <w:rFonts w:ascii="Cambria Math" w:hAnsi="Cambria Math"/>
                <w:lang w:val="ro-RO"/>
              </w:rPr>
              <m:t>y</m:t>
            </m:r>
          </m:e>
        </m:acc>
      </m:oMath>
      <w:r>
        <w:rPr>
          <w:lang w:val="ro-RO"/>
        </w:rPr>
        <w:t xml:space="preserve"> </w:t>
      </w:r>
      <w:r w:rsidR="00F44CFB" w:rsidRPr="00F44CFB">
        <w:rPr>
          <w:lang w:val="ro-RO"/>
        </w:rPr>
        <w:t xml:space="preserve">est la valeur attendue / théorique de la variable Y (c'est-à-dire sa moyenne) pour certaines valeurs des variables </w:t>
      </w:r>
      <w:r w:rsidR="00F44CFB" w:rsidRPr="00C047B6">
        <w:rPr>
          <w:lang w:val="ro-RO"/>
        </w:rPr>
        <w:t>X</w:t>
      </w:r>
      <w:r w:rsidR="00F44CFB" w:rsidRPr="00C047B6">
        <w:rPr>
          <w:vertAlign w:val="subscript"/>
          <w:lang w:val="ro-RO"/>
        </w:rPr>
        <w:t>1,</w:t>
      </w:r>
      <w:r w:rsidR="00F44CFB" w:rsidRPr="00C047B6">
        <w:rPr>
          <w:lang w:val="ro-RO"/>
        </w:rPr>
        <w:t>X</w:t>
      </w:r>
      <w:r w:rsidR="00F44CFB" w:rsidRPr="00C047B6">
        <w:rPr>
          <w:vertAlign w:val="subscript"/>
          <w:lang w:val="ro-RO"/>
        </w:rPr>
        <w:t>2,</w:t>
      </w:r>
      <w:r w:rsidR="00F44CFB" w:rsidRPr="00C047B6">
        <w:rPr>
          <w:lang w:val="ro-RO"/>
        </w:rPr>
        <w:t>…, X</w:t>
      </w:r>
      <w:r w:rsidR="00F44CFB" w:rsidRPr="00C047B6">
        <w:rPr>
          <w:vertAlign w:val="subscript"/>
          <w:lang w:val="ro-RO"/>
        </w:rPr>
        <w:t>k</w:t>
      </w:r>
      <w:r w:rsidR="00F44CFB" w:rsidRPr="00C047B6">
        <w:rPr>
          <w:lang w:val="ro-RO"/>
        </w:rPr>
        <w:t xml:space="preserve"> </w:t>
      </w:r>
      <w:r w:rsidR="00F44CFB" w:rsidRPr="00F44CFB">
        <w:rPr>
          <w:lang w:val="ro-RO"/>
        </w:rPr>
        <w:t xml:space="preserve">et </w:t>
      </w:r>
      <w:r w:rsidR="00F44CFB">
        <w:rPr>
          <w:lang w:val="ro-RO"/>
        </w:rPr>
        <w:t xml:space="preserve">il </w:t>
      </w:r>
      <w:r w:rsidR="00F44CFB" w:rsidRPr="00F44CFB">
        <w:rPr>
          <w:lang w:val="ro-RO"/>
        </w:rPr>
        <w:t>est appelée valeur estimée / prédite / ajustée de la variable Y</w:t>
      </w:r>
    </w:p>
    <w:p w14:paraId="008BC039" w14:textId="2E6F1834" w:rsidR="00F44CFB" w:rsidRPr="00F44CFB" w:rsidRDefault="00F44CFB" w:rsidP="00F44CFB">
      <w:pPr>
        <w:pStyle w:val="ListParagraph"/>
        <w:numPr>
          <w:ilvl w:val="0"/>
          <w:numId w:val="20"/>
        </w:numPr>
        <w:spacing w:after="160" w:line="259" w:lineRule="auto"/>
        <w:rPr>
          <w:lang w:val="ro-RO"/>
        </w:rPr>
      </w:pPr>
      <w:r w:rsidRPr="00C047B6">
        <w:rPr>
          <w:lang w:val="ro-RO"/>
        </w:rPr>
        <w:t>X</w:t>
      </w:r>
      <w:r w:rsidRPr="00C047B6">
        <w:rPr>
          <w:vertAlign w:val="subscript"/>
          <w:lang w:val="ro-RO"/>
        </w:rPr>
        <w:t>1,</w:t>
      </w:r>
      <w:r w:rsidRPr="00C047B6">
        <w:rPr>
          <w:lang w:val="ro-RO"/>
        </w:rPr>
        <w:t>X</w:t>
      </w:r>
      <w:r w:rsidRPr="00C047B6">
        <w:rPr>
          <w:vertAlign w:val="subscript"/>
          <w:lang w:val="ro-RO"/>
        </w:rPr>
        <w:t>2,</w:t>
      </w:r>
      <w:r w:rsidRPr="00C047B6">
        <w:rPr>
          <w:lang w:val="ro-RO"/>
        </w:rPr>
        <w:t>…, X</w:t>
      </w:r>
      <w:r w:rsidRPr="00C047B6">
        <w:rPr>
          <w:vertAlign w:val="subscript"/>
          <w:lang w:val="ro-RO"/>
        </w:rPr>
        <w:t>k</w:t>
      </w:r>
      <w:r w:rsidRPr="00C047B6">
        <w:rPr>
          <w:lang w:val="ro-RO"/>
        </w:rPr>
        <w:t xml:space="preserve"> </w:t>
      </w:r>
      <w:r w:rsidRPr="00F44CFB">
        <w:rPr>
          <w:lang w:val="ro-RO"/>
        </w:rPr>
        <w:t>sont des variables indépendantes</w:t>
      </w:r>
    </w:p>
    <w:p w14:paraId="36A5D7B6" w14:textId="22AF829E" w:rsidR="00F44CFB" w:rsidRPr="00C047B6" w:rsidRDefault="00F44CFB" w:rsidP="00F44CFB">
      <w:pPr>
        <w:pStyle w:val="ListParagraph"/>
        <w:numPr>
          <w:ilvl w:val="0"/>
          <w:numId w:val="20"/>
        </w:numPr>
        <w:spacing w:after="160" w:line="259" w:lineRule="auto"/>
        <w:rPr>
          <w:lang w:val="ro-RO"/>
        </w:rPr>
      </w:pPr>
      <w:r w:rsidRPr="006F11F4">
        <w:rPr>
          <w:b/>
          <w:bCs/>
          <w:lang w:val="ro-RO"/>
        </w:rPr>
        <w:t>b</w:t>
      </w:r>
      <w:r w:rsidRPr="006F11F4">
        <w:rPr>
          <w:b/>
          <w:bCs/>
          <w:vertAlign w:val="subscript"/>
          <w:lang w:val="ro-RO"/>
        </w:rPr>
        <w:t>0</w:t>
      </w:r>
      <w:r w:rsidRPr="00F44CFB">
        <w:rPr>
          <w:lang w:val="ro-RO"/>
        </w:rPr>
        <w:t xml:space="preserve"> représente le terme libre (</w:t>
      </w:r>
      <w:r>
        <w:rPr>
          <w:lang w:val="ro-RO"/>
        </w:rPr>
        <w:t xml:space="preserve">la </w:t>
      </w:r>
      <w:r w:rsidRPr="00F44CFB">
        <w:rPr>
          <w:lang w:val="ro-RO"/>
        </w:rPr>
        <w:t xml:space="preserve">constante du modèle) et est la valeur estimée de la variable Y lorsque </w:t>
      </w:r>
      <w:r w:rsidR="006F11F4" w:rsidRPr="006F11F4">
        <w:rPr>
          <w:lang w:val="ro-RO"/>
        </w:rPr>
        <w:t xml:space="preserve">le prédicteur </w:t>
      </w:r>
      <w:r w:rsidR="006F11F4">
        <w:rPr>
          <w:lang w:val="ro-RO"/>
        </w:rPr>
        <w:t>ou</w:t>
      </w:r>
      <w:r w:rsidR="006F11F4" w:rsidRPr="006F11F4">
        <w:rPr>
          <w:lang w:val="ro-RO"/>
        </w:rPr>
        <w:t xml:space="preserve"> les prédicteurs</w:t>
      </w:r>
      <w:r w:rsidR="006F11F4" w:rsidRPr="006F11F4">
        <w:rPr>
          <w:lang w:val="ro-RO"/>
        </w:rPr>
        <w:t xml:space="preserve"> </w:t>
      </w:r>
      <w:r w:rsidRPr="00F44CFB">
        <w:rPr>
          <w:lang w:val="ro-RO"/>
        </w:rPr>
        <w:t xml:space="preserve">prennent la valeur </w:t>
      </w:r>
      <w:r w:rsidRPr="006F11F4">
        <w:rPr>
          <w:b/>
          <w:bCs/>
          <w:lang w:val="ro-RO"/>
        </w:rPr>
        <w:t>0</w:t>
      </w:r>
    </w:p>
    <w:p w14:paraId="4412DE6B" w14:textId="27F4BAB3" w:rsidR="00CA35D9" w:rsidRPr="00C047B6" w:rsidRDefault="00CA35D9" w:rsidP="00CA35D9">
      <w:pPr>
        <w:pStyle w:val="ListParagraph"/>
        <w:numPr>
          <w:ilvl w:val="0"/>
          <w:numId w:val="20"/>
        </w:numPr>
        <w:spacing w:after="160" w:line="259" w:lineRule="auto"/>
        <w:rPr>
          <w:lang w:val="ro-RO"/>
        </w:rPr>
      </w:pPr>
      <w:r w:rsidRPr="006F11F4">
        <w:rPr>
          <w:b/>
          <w:bCs/>
          <w:lang w:val="ro-RO"/>
        </w:rPr>
        <w:t>b</w:t>
      </w:r>
      <w:r w:rsidRPr="006F11F4">
        <w:rPr>
          <w:b/>
          <w:bCs/>
          <w:vertAlign w:val="subscript"/>
          <w:lang w:val="ro-RO"/>
        </w:rPr>
        <w:t>1</w:t>
      </w:r>
      <w:r w:rsidRPr="006F11F4">
        <w:rPr>
          <w:b/>
          <w:bCs/>
          <w:lang w:val="ro-RO"/>
        </w:rPr>
        <w:t>, …, b</w:t>
      </w:r>
      <w:r w:rsidRPr="006F11F4">
        <w:rPr>
          <w:b/>
          <w:bCs/>
          <w:vertAlign w:val="subscript"/>
          <w:lang w:val="ro-RO"/>
        </w:rPr>
        <w:t>k</w:t>
      </w:r>
      <w:r w:rsidRPr="00C047B6">
        <w:rPr>
          <w:lang w:val="ro-RO"/>
        </w:rPr>
        <w:t xml:space="preserve"> </w:t>
      </w:r>
      <w:r w:rsidR="00633E42" w:rsidRPr="00633E42">
        <w:rPr>
          <w:lang w:val="ro-RO"/>
        </w:rPr>
        <w:t>sont des coefficients de régression partiels qui sont interprétés comme suit</w:t>
      </w:r>
      <w:r w:rsidRPr="00C047B6">
        <w:rPr>
          <w:lang w:val="ro-RO"/>
        </w:rPr>
        <w:t> :</w:t>
      </w:r>
    </w:p>
    <w:p w14:paraId="525DF438" w14:textId="6435B942" w:rsidR="00633E42" w:rsidRPr="00633E42" w:rsidRDefault="00633E42" w:rsidP="00633E42">
      <w:pPr>
        <w:pStyle w:val="ListParagraph"/>
        <w:numPr>
          <w:ilvl w:val="0"/>
          <w:numId w:val="26"/>
        </w:numPr>
        <w:spacing w:after="160" w:line="259" w:lineRule="auto"/>
        <w:rPr>
          <w:lang w:val="ro-RO"/>
        </w:rPr>
      </w:pPr>
      <w:r w:rsidRPr="00633E42">
        <w:rPr>
          <w:lang w:val="ro-RO"/>
        </w:rPr>
        <w:t>si la variable prédictive (</w:t>
      </w:r>
      <w:r w:rsidRPr="00C047B6">
        <w:rPr>
          <w:i/>
          <w:iCs/>
          <w:lang w:val="ro-RO"/>
        </w:rPr>
        <w:t>X</w:t>
      </w:r>
      <w:r w:rsidRPr="00C047B6">
        <w:rPr>
          <w:i/>
          <w:iCs/>
          <w:vertAlign w:val="subscript"/>
          <w:lang w:val="ro-RO"/>
        </w:rPr>
        <w:t>i</w:t>
      </w:r>
      <w:r w:rsidRPr="00633E42">
        <w:rPr>
          <w:lang w:val="ro-RO"/>
        </w:rPr>
        <w:t xml:space="preserve">) est </w:t>
      </w:r>
      <w:r w:rsidRPr="00D53F6B">
        <w:rPr>
          <w:i/>
          <w:iCs/>
          <w:color w:val="00B0F0"/>
          <w:lang w:val="ro-RO"/>
        </w:rPr>
        <w:t>quantitative continue</w:t>
      </w:r>
      <w:r w:rsidRPr="00633E42">
        <w:rPr>
          <w:lang w:val="ro-RO"/>
        </w:rPr>
        <w:t>: le coefficient de régression (</w:t>
      </w:r>
      <w:r w:rsidRPr="00633E42">
        <w:rPr>
          <w:i/>
          <w:iCs/>
          <w:lang w:val="ro-RO"/>
        </w:rPr>
        <w:t>b</w:t>
      </w:r>
      <w:r w:rsidRPr="00633E42">
        <w:rPr>
          <w:i/>
          <w:iCs/>
          <w:vertAlign w:val="subscript"/>
          <w:lang w:val="ro-RO"/>
        </w:rPr>
        <w:t>i</w:t>
      </w:r>
      <w:r w:rsidRPr="00633E42">
        <w:rPr>
          <w:lang w:val="ro-RO"/>
        </w:rPr>
        <w:t xml:space="preserve">) montre combien d'unités de mesure </w:t>
      </w:r>
      <w:r w:rsidRPr="00633E42">
        <w:rPr>
          <w:b/>
          <w:bCs/>
          <w:i/>
          <w:iCs/>
          <w:lang w:val="ro-RO"/>
        </w:rPr>
        <w:t>y</w:t>
      </w:r>
      <w:r w:rsidRPr="00633E42">
        <w:rPr>
          <w:lang w:val="ro-RO"/>
        </w:rPr>
        <w:t xml:space="preserve"> change (en moyenne) lorsque </w:t>
      </w:r>
      <m:oMath>
        <m:sSub>
          <m:sSubPr>
            <m:ctrlPr>
              <w:rPr>
                <w:rFonts w:ascii="Cambria Math" w:eastAsiaTheme="minorHAnsi" w:hAnsi="Cambria Math" w:cstheme="minorBidi"/>
                <w:i/>
                <w:sz w:val="22"/>
                <w:szCs w:val="22"/>
                <w:lang w:val="ro-RO"/>
              </w:rPr>
            </m:ctrlPr>
          </m:sSubPr>
          <m:e>
            <m:r>
              <w:rPr>
                <w:rFonts w:ascii="Cambria Math" w:hAnsi="Cambria Math"/>
                <w:lang w:val="ro-RO"/>
              </w:rPr>
              <m:t>x</m:t>
            </m:r>
          </m:e>
          <m:sub>
            <m:r>
              <w:rPr>
                <w:rFonts w:ascii="Cambria Math" w:hAnsi="Cambria Math"/>
                <w:lang w:val="ro-RO"/>
              </w:rPr>
              <m:t>i</m:t>
            </m:r>
          </m:sub>
        </m:sSub>
      </m:oMath>
      <w:r>
        <w:rPr>
          <w:lang w:val="ro-RO"/>
        </w:rPr>
        <w:t xml:space="preserve"> </w:t>
      </w:r>
      <w:r w:rsidRPr="00633E42">
        <w:rPr>
          <w:lang w:val="ro-RO"/>
        </w:rPr>
        <w:t xml:space="preserve">change </w:t>
      </w:r>
      <w:r>
        <w:rPr>
          <w:lang w:val="ro-RO"/>
        </w:rPr>
        <w:t>1</w:t>
      </w:r>
      <w:r w:rsidRPr="00633E42">
        <w:rPr>
          <w:lang w:val="ro-RO"/>
        </w:rPr>
        <w:t xml:space="preserve"> unité après ajustement pour les autres prédicteurs (</w:t>
      </w:r>
      <w:r>
        <w:rPr>
          <w:lang w:val="ro-RO"/>
        </w:rPr>
        <w:t>e</w:t>
      </w:r>
      <w:r w:rsidRPr="00633E42">
        <w:rPr>
          <w:lang w:val="ro-RO"/>
        </w:rPr>
        <w:t xml:space="preserve">n d'autres termes, est la différence dans la moyenne de Y comparant deux sous-populations / sous-groupes qui diffèrent en </w:t>
      </w:r>
      <w:r w:rsidRPr="00C047B6">
        <w:rPr>
          <w:i/>
          <w:iCs/>
          <w:lang w:val="ro-RO"/>
        </w:rPr>
        <w:t>X</w:t>
      </w:r>
      <w:r w:rsidRPr="00C047B6">
        <w:rPr>
          <w:i/>
          <w:iCs/>
          <w:vertAlign w:val="subscript"/>
          <w:lang w:val="ro-RO"/>
        </w:rPr>
        <w:t>i</w:t>
      </w:r>
      <w:r w:rsidRPr="00633E42">
        <w:rPr>
          <w:lang w:val="ro-RO"/>
        </w:rPr>
        <w:t xml:space="preserve"> de 1 unité tout en gardant constantes les valeurs des autres prédicteurs du modèle)</w:t>
      </w:r>
    </w:p>
    <w:p w14:paraId="796EEBB2" w14:textId="387B1C2B" w:rsidR="00633E42" w:rsidRPr="00633E42" w:rsidRDefault="00633E42" w:rsidP="00633E42">
      <w:pPr>
        <w:pStyle w:val="ListParagraph"/>
        <w:numPr>
          <w:ilvl w:val="0"/>
          <w:numId w:val="26"/>
        </w:numPr>
        <w:spacing w:after="160" w:line="259" w:lineRule="auto"/>
        <w:rPr>
          <w:lang w:val="ro-RO"/>
        </w:rPr>
      </w:pPr>
      <w:r w:rsidRPr="00633E42">
        <w:rPr>
          <w:lang w:val="ro-RO"/>
        </w:rPr>
        <w:lastRenderedPageBreak/>
        <w:t>si la variable prédictive (</w:t>
      </w:r>
      <w:r w:rsidR="00D53F6B" w:rsidRPr="00C047B6">
        <w:rPr>
          <w:i/>
          <w:iCs/>
          <w:lang w:val="ro-RO"/>
        </w:rPr>
        <w:t>X</w:t>
      </w:r>
      <w:r w:rsidR="00D53F6B" w:rsidRPr="00C047B6">
        <w:rPr>
          <w:i/>
          <w:iCs/>
          <w:vertAlign w:val="subscript"/>
          <w:lang w:val="ro-RO"/>
        </w:rPr>
        <w:t>i</w:t>
      </w:r>
      <w:r w:rsidRPr="00633E42">
        <w:rPr>
          <w:lang w:val="ro-RO"/>
        </w:rPr>
        <w:t xml:space="preserve">) est </w:t>
      </w:r>
      <w:r w:rsidRPr="00D53F6B">
        <w:rPr>
          <w:i/>
          <w:iCs/>
          <w:color w:val="00B0F0"/>
          <w:lang w:val="ro-RO"/>
        </w:rPr>
        <w:t>dichotomique</w:t>
      </w:r>
      <w:r w:rsidRPr="00633E42">
        <w:rPr>
          <w:lang w:val="ro-RO"/>
        </w:rPr>
        <w:t xml:space="preserve"> : le coefficient de régression (</w:t>
      </w:r>
      <w:r w:rsidR="00D53F6B" w:rsidRPr="00633E42">
        <w:rPr>
          <w:i/>
          <w:iCs/>
          <w:lang w:val="ro-RO"/>
        </w:rPr>
        <w:t>b</w:t>
      </w:r>
      <w:r w:rsidR="00D53F6B" w:rsidRPr="00633E42">
        <w:rPr>
          <w:i/>
          <w:iCs/>
          <w:vertAlign w:val="subscript"/>
          <w:lang w:val="ro-RO"/>
        </w:rPr>
        <w:t>i</w:t>
      </w:r>
      <w:r w:rsidRPr="00633E42">
        <w:rPr>
          <w:lang w:val="ro-RO"/>
        </w:rPr>
        <w:t>) représente la différence de la valeur moyenne de la variable Y entre les deux groupes définis par les catégories de prédicteurs en gardant constantes les valeurs des autres prédicteurs dans le modèle</w:t>
      </w:r>
    </w:p>
    <w:p w14:paraId="723BA8DC" w14:textId="1577BEC5" w:rsidR="00633E42" w:rsidRPr="00C047B6" w:rsidRDefault="00633E42" w:rsidP="00633E42">
      <w:pPr>
        <w:pStyle w:val="ListParagraph"/>
        <w:numPr>
          <w:ilvl w:val="0"/>
          <w:numId w:val="26"/>
        </w:numPr>
        <w:spacing w:after="160" w:line="259" w:lineRule="auto"/>
        <w:rPr>
          <w:lang w:val="ro-RO"/>
        </w:rPr>
      </w:pPr>
      <w:r w:rsidRPr="00633E42">
        <w:rPr>
          <w:lang w:val="ro-RO"/>
        </w:rPr>
        <w:t>si la variable prédictive (</w:t>
      </w:r>
      <w:r w:rsidR="00D53F6B" w:rsidRPr="00C047B6">
        <w:rPr>
          <w:i/>
          <w:iCs/>
          <w:lang w:val="ro-RO"/>
        </w:rPr>
        <w:t>X</w:t>
      </w:r>
      <w:r w:rsidR="00D53F6B" w:rsidRPr="00C047B6">
        <w:rPr>
          <w:i/>
          <w:iCs/>
          <w:vertAlign w:val="subscript"/>
          <w:lang w:val="ro-RO"/>
        </w:rPr>
        <w:t>i</w:t>
      </w:r>
      <w:r w:rsidRPr="00633E42">
        <w:rPr>
          <w:lang w:val="ro-RO"/>
        </w:rPr>
        <w:t xml:space="preserve">) est </w:t>
      </w:r>
      <w:r w:rsidRPr="00D53F6B">
        <w:rPr>
          <w:i/>
          <w:iCs/>
          <w:color w:val="00B0F0"/>
          <w:lang w:val="ro-RO"/>
        </w:rPr>
        <w:t>nominale</w:t>
      </w:r>
      <w:r w:rsidRPr="00633E42">
        <w:rPr>
          <w:lang w:val="ro-RO"/>
        </w:rPr>
        <w:t xml:space="preserve"> </w:t>
      </w:r>
      <w:r w:rsidRPr="00D53F6B">
        <w:rPr>
          <w:i/>
          <w:iCs/>
          <w:color w:val="00B0F0"/>
          <w:lang w:val="ro-RO"/>
        </w:rPr>
        <w:t xml:space="preserve">avec </w:t>
      </w:r>
      <w:r w:rsidRPr="00D53F6B">
        <w:rPr>
          <w:b/>
          <w:bCs/>
          <w:i/>
          <w:iCs/>
          <w:color w:val="00B0F0"/>
          <w:lang w:val="ro-RO"/>
        </w:rPr>
        <w:t>p</w:t>
      </w:r>
      <w:r w:rsidRPr="00D53F6B">
        <w:rPr>
          <w:i/>
          <w:iCs/>
          <w:color w:val="00B0F0"/>
          <w:lang w:val="ro-RO"/>
        </w:rPr>
        <w:t xml:space="preserve"> catégories</w:t>
      </w:r>
      <w:r w:rsidRPr="00633E42">
        <w:rPr>
          <w:lang w:val="ro-RO"/>
        </w:rPr>
        <w:t xml:space="preserve">: </w:t>
      </w:r>
      <w:r w:rsidRPr="00D53F6B">
        <w:rPr>
          <w:b/>
          <w:bCs/>
          <w:lang w:val="ro-RO"/>
        </w:rPr>
        <w:t>p-1</w:t>
      </w:r>
      <w:r w:rsidRPr="00633E42">
        <w:rPr>
          <w:lang w:val="ro-RO"/>
        </w:rPr>
        <w:t xml:space="preserve"> coefficients de régression partielle seront obtenus, chacun représentant la différence de la valeur moyenne de la variable Y pour une certaine catégorie par rapport à la catégorie de référence tout en conservant les valeurs de les autres prédicteurs dans la constante du modèle</w:t>
      </w:r>
    </w:p>
    <w:p w14:paraId="78C98223" w14:textId="6B1A3281" w:rsidR="00CA35D9" w:rsidRPr="00C047B6" w:rsidRDefault="00CA35D9" w:rsidP="00CA35D9">
      <w:pPr>
        <w:jc w:val="both"/>
        <w:rPr>
          <w:b/>
          <w:lang w:val="ro-RO"/>
        </w:rPr>
      </w:pPr>
      <w:r w:rsidRPr="00C047B6">
        <w:rPr>
          <w:b/>
          <w:lang w:val="ro-RO"/>
        </w:rPr>
        <w:t xml:space="preserve">!!! </w:t>
      </w:r>
      <w:r w:rsidR="00B37730" w:rsidRPr="00B37730">
        <w:rPr>
          <w:b/>
          <w:lang w:val="ro-RO"/>
        </w:rPr>
        <w:t>Le cas simplifié de l'évaluation de la contribution d'un seul prédicteur à la variabilité d'une variable dépendante est connu sous le nom d'analyse de régression univariée. Sinon, une analyse de régression multivariée sera effectuée pour évaluer la contribution d'un ensemble de prédicteurs.</w:t>
      </w:r>
    </w:p>
    <w:p w14:paraId="65927F82" w14:textId="77777777" w:rsidR="00CA35D9" w:rsidRPr="00C047B6" w:rsidRDefault="00CA35D9" w:rsidP="00CA35D9">
      <w:pPr>
        <w:jc w:val="both"/>
        <w:rPr>
          <w:b/>
          <w:lang w:val="ro-RO"/>
        </w:rPr>
      </w:pPr>
    </w:p>
    <w:p w14:paraId="403295BD" w14:textId="77777777" w:rsidR="00CA35D9" w:rsidRDefault="00CA35D9" w:rsidP="00CA35D9">
      <w:pPr>
        <w:jc w:val="both"/>
        <w:rPr>
          <w:lang w:val="ro-RO"/>
        </w:rPr>
      </w:pPr>
    </w:p>
    <w:p w14:paraId="6FA742A2" w14:textId="77777777" w:rsidR="00CA35D9" w:rsidRDefault="00CA35D9" w:rsidP="00CA35D9">
      <w:pPr>
        <w:jc w:val="both"/>
        <w:rPr>
          <w:lang w:val="ro-RO"/>
        </w:rPr>
      </w:pPr>
    </w:p>
    <w:p w14:paraId="2EBA3155" w14:textId="77777777" w:rsidR="00CA35D9" w:rsidRDefault="00CA35D9" w:rsidP="00CA35D9">
      <w:pPr>
        <w:jc w:val="both"/>
        <w:rPr>
          <w:b/>
          <w:lang w:val="ro-RO"/>
        </w:rPr>
      </w:pPr>
    </w:p>
    <w:p w14:paraId="38035C4D" w14:textId="53C77F23" w:rsidR="00CA35D9" w:rsidRDefault="00814716" w:rsidP="00CA35D9">
      <w:pPr>
        <w:pStyle w:val="Heading2"/>
      </w:pPr>
      <w:r w:rsidRPr="00814716">
        <w:t>Analyse de régression linéaire</w:t>
      </w:r>
      <w:r w:rsidR="00CA35D9" w:rsidRPr="00AA279B">
        <w:rPr>
          <w:lang w:val="fr-FR"/>
        </w:rPr>
        <w:t xml:space="preserve">: </w:t>
      </w:r>
      <w:r>
        <w:t>S</w:t>
      </w:r>
      <w:r w:rsidRPr="00725FD7">
        <w:t>cénario</w:t>
      </w:r>
      <w:r w:rsidR="00CA35D9">
        <w:t xml:space="preserve"> 5</w:t>
      </w:r>
    </w:p>
    <w:p w14:paraId="31700E02" w14:textId="45A2961C" w:rsidR="003624E1" w:rsidRPr="003624E1" w:rsidRDefault="003624E1" w:rsidP="008E02CB">
      <w:pPr>
        <w:ind w:firstLine="720"/>
        <w:jc w:val="both"/>
        <w:rPr>
          <w:lang w:val="ro-RO"/>
        </w:rPr>
      </w:pPr>
      <w:r w:rsidRPr="003624E1">
        <w:rPr>
          <w:lang w:val="ro-RO"/>
        </w:rPr>
        <w:t xml:space="preserve">Vous n'êtes pas satisfait du résultat de l'article précédent. Vous souhaitez également trouver un article dans lequel les facteurs de confusion / confusion possibles sont contrôlés. </w:t>
      </w:r>
      <w:r w:rsidR="008E02CB">
        <w:rPr>
          <w:lang w:val="ro-RO"/>
        </w:rPr>
        <w:t xml:space="preserve">Vous </w:t>
      </w:r>
      <w:r w:rsidRPr="003624E1">
        <w:rPr>
          <w:lang w:val="ro-RO"/>
        </w:rPr>
        <w:t xml:space="preserve">cherchez plus et trouvez: Mahabir et al </w:t>
      </w:r>
      <w:r w:rsidR="004D6930" w:rsidRPr="006B0EFC">
        <w:rPr>
          <w:lang w:val="fr-FR"/>
        </w:rPr>
        <w:t>[</w:t>
      </w:r>
      <w:r w:rsidR="004D6930">
        <w:rPr>
          <w:rStyle w:val="FootnoteReference"/>
        </w:rPr>
        <w:footnoteReference w:id="4"/>
      </w:r>
      <w:r w:rsidR="004D6930">
        <w:rPr>
          <w:lang w:val="ro-RO"/>
        </w:rPr>
        <w:t>]</w:t>
      </w:r>
      <w:r w:rsidRPr="003624E1">
        <w:rPr>
          <w:lang w:val="ro-RO"/>
        </w:rPr>
        <w:t>. Reconnu BMC Publishing recommande cet article. Le facteur d'impact de la revue 3</w:t>
      </w:r>
      <w:r w:rsidR="00F87D2E">
        <w:rPr>
          <w:lang w:val="ro-RO"/>
        </w:rPr>
        <w:t>,</w:t>
      </w:r>
      <w:r w:rsidRPr="003624E1">
        <w:rPr>
          <w:lang w:val="ro-RO"/>
        </w:rPr>
        <w:t xml:space="preserve">359 est assez élevé (Q2 en </w:t>
      </w:r>
      <w:r w:rsidR="00F87D2E">
        <w:rPr>
          <w:lang w:val="ro-RO"/>
        </w:rPr>
        <w:t>N</w:t>
      </w:r>
      <w:r w:rsidRPr="003624E1">
        <w:rPr>
          <w:lang w:val="ro-RO"/>
        </w:rPr>
        <w:t xml:space="preserve">utrition et </w:t>
      </w:r>
      <w:r w:rsidR="00F87D2E">
        <w:rPr>
          <w:lang w:val="ro-RO"/>
        </w:rPr>
        <w:t>D</w:t>
      </w:r>
      <w:r w:rsidRPr="003624E1">
        <w:rPr>
          <w:lang w:val="ro-RO"/>
        </w:rPr>
        <w:t>iététique, au 39e rang sur 89) et vous assure que la recherche est de qualité. Vous vous attendez à une analyse de régression multivariée</w:t>
      </w:r>
      <w:r w:rsidR="00F87D2E">
        <w:rPr>
          <w:lang w:val="ro-RO"/>
        </w:rPr>
        <w:t>, lequell est</w:t>
      </w:r>
      <w:r w:rsidRPr="003624E1">
        <w:rPr>
          <w:lang w:val="ro-RO"/>
        </w:rPr>
        <w:t xml:space="preserve"> statistiquement supérieure à une analyse de régression univariée ou à une analyse de corrélation.</w:t>
      </w:r>
    </w:p>
    <w:p w14:paraId="32D627D0" w14:textId="3A2616C8" w:rsidR="003624E1" w:rsidRPr="003624E1" w:rsidRDefault="003624E1" w:rsidP="00E14BA1">
      <w:pPr>
        <w:ind w:firstLine="720"/>
        <w:jc w:val="both"/>
        <w:rPr>
          <w:lang w:val="ro-RO"/>
        </w:rPr>
      </w:pPr>
      <w:r w:rsidRPr="003624E1">
        <w:rPr>
          <w:lang w:val="ro-RO"/>
        </w:rPr>
        <w:t>Dans cette étude, 51 patientes ménopausées ont été sélectionnées. Il s'agissait du groupe témoin dans un essai avec un régime contrôlé pendant 8 semaines (</w:t>
      </w:r>
      <w:r w:rsidR="00E14BA1">
        <w:rPr>
          <w:lang w:val="ro-RO"/>
        </w:rPr>
        <w:t>el</w:t>
      </w:r>
      <w:r w:rsidRPr="003624E1">
        <w:rPr>
          <w:lang w:val="ro-RO"/>
        </w:rPr>
        <w:t>l</w:t>
      </w:r>
      <w:r w:rsidR="00E14BA1">
        <w:rPr>
          <w:lang w:val="ro-RO"/>
        </w:rPr>
        <w:t>e</w:t>
      </w:r>
      <w:r w:rsidRPr="003624E1">
        <w:rPr>
          <w:lang w:val="ro-RO"/>
        </w:rPr>
        <w:t xml:space="preserve">s ne mangeaient que de la nourriture fournie par le centre de recherche). </w:t>
      </w:r>
      <w:r w:rsidR="00E14BA1">
        <w:rPr>
          <w:lang w:val="ro-RO"/>
        </w:rPr>
        <w:t>Elle</w:t>
      </w:r>
      <w:r w:rsidRPr="003624E1">
        <w:rPr>
          <w:lang w:val="ro-RO"/>
        </w:rPr>
        <w:t>s ont été évalué</w:t>
      </w:r>
      <w:r w:rsidR="00E14BA1">
        <w:rPr>
          <w:lang w:val="ro-RO"/>
        </w:rPr>
        <w:t>e</w:t>
      </w:r>
      <w:r w:rsidRPr="003624E1">
        <w:rPr>
          <w:lang w:val="ro-RO"/>
        </w:rPr>
        <w:t xml:space="preserve">s et ont eu plus d'échantillons de sang prélevés au </w:t>
      </w:r>
      <w:r w:rsidR="00E14BA1" w:rsidRPr="00E14BA1">
        <w:rPr>
          <w:lang w:val="ro-RO"/>
        </w:rPr>
        <w:t>début</w:t>
      </w:r>
      <w:r w:rsidRPr="003624E1">
        <w:rPr>
          <w:lang w:val="ro-RO"/>
        </w:rPr>
        <w:t xml:space="preserve"> et à la fin de l'étude à partir de laquelle la leptine a été déterminée.</w:t>
      </w:r>
    </w:p>
    <w:p w14:paraId="50BEDD32" w14:textId="5E2135A2" w:rsidR="003624E1" w:rsidRDefault="003624E1" w:rsidP="003624E1">
      <w:pPr>
        <w:jc w:val="both"/>
        <w:rPr>
          <w:lang w:val="ro-RO"/>
        </w:rPr>
      </w:pPr>
      <w:r w:rsidRPr="003624E1">
        <w:rPr>
          <w:lang w:val="ro-RO"/>
        </w:rPr>
        <w:t>Le chapitre "Méthodes statistiques" de l'article mentionne:</w:t>
      </w:r>
      <w:r w:rsidRPr="003624E1">
        <w:rPr>
          <w:lang w:val="ro-RO"/>
        </w:rPr>
        <w:t xml:space="preserve"> </w:t>
      </w:r>
    </w:p>
    <w:p w14:paraId="3B137612" w14:textId="77777777" w:rsidR="004D3F4C" w:rsidRDefault="004D3F4C" w:rsidP="003624E1">
      <w:pPr>
        <w:jc w:val="both"/>
        <w:rPr>
          <w:lang w:val="ro-RO"/>
        </w:rPr>
      </w:pPr>
    </w:p>
    <w:p w14:paraId="1F2C0273" w14:textId="77777777" w:rsidR="004D3F4C" w:rsidRDefault="003624E1" w:rsidP="004D3F4C">
      <w:pPr>
        <w:jc w:val="both"/>
        <w:rPr>
          <w:lang w:val="ro-RO"/>
        </w:rPr>
      </w:pPr>
      <w:r w:rsidRPr="003624E1">
        <w:rPr>
          <w:i/>
          <w:iCs/>
          <w:lang w:val="ro-RO"/>
        </w:rPr>
        <w:t>„Serum leptin concentrations were log transformed using the natural log. Linear regression models estimated percent changes in serum leptin concentrations per one-unit change in BMI, modeled as continuous variable. All models included age (continuous), parity (continuous), race (example, African American, yes/no), age of menarche (less than 12, yes/no), and family history of breast cancer (mother or full sister with breast cancer, yes/no). Multiple R</w:t>
      </w:r>
      <w:r w:rsidRPr="003624E1">
        <w:rPr>
          <w:i/>
          <w:iCs/>
          <w:vertAlign w:val="superscript"/>
          <w:lang w:val="ro-RO"/>
        </w:rPr>
        <w:t>2</w:t>
      </w:r>
      <w:r w:rsidRPr="003624E1">
        <w:rPr>
          <w:i/>
          <w:iCs/>
          <w:lang w:val="ro-RO"/>
        </w:rPr>
        <w:t xml:space="preserve"> and F-tests were calculated from the linear regression models.”</w:t>
      </w:r>
      <w:r w:rsidRPr="003624E1">
        <w:rPr>
          <w:lang w:val="ro-RO"/>
        </w:rPr>
        <w:t xml:space="preserve"> </w:t>
      </w:r>
      <w:r w:rsidR="004D3F4C">
        <w:rPr>
          <w:lang w:val="ro-RO"/>
        </w:rPr>
        <w:t>[</w:t>
      </w:r>
      <w:r w:rsidR="004D3F4C" w:rsidRPr="004A0A46">
        <w:rPr>
          <w:vertAlign w:val="superscript"/>
          <w:lang w:val="ro-RO"/>
        </w:rPr>
        <w:t>4</w:t>
      </w:r>
      <w:r w:rsidR="004D3F4C">
        <w:rPr>
          <w:lang w:val="ro-RO"/>
        </w:rPr>
        <w:t>]</w:t>
      </w:r>
    </w:p>
    <w:p w14:paraId="5CC21C2B" w14:textId="6636D1DF" w:rsidR="003624E1" w:rsidRPr="003624E1" w:rsidRDefault="003624E1" w:rsidP="003624E1">
      <w:pPr>
        <w:jc w:val="both"/>
        <w:rPr>
          <w:lang w:val="ro-RO"/>
        </w:rPr>
      </w:pPr>
    </w:p>
    <w:p w14:paraId="248D0F31" w14:textId="7E0B0E02" w:rsidR="003624E1" w:rsidRDefault="003624E1" w:rsidP="003624E1">
      <w:pPr>
        <w:jc w:val="both"/>
        <w:rPr>
          <w:lang w:val="ro-RO"/>
        </w:rPr>
      </w:pPr>
      <w:r w:rsidRPr="003624E1">
        <w:rPr>
          <w:lang w:val="ro-RO"/>
        </w:rPr>
        <w:t>«Les concentrations sériques de leptine ont été transformées en log en utilisant le log naturel. Les modèles de régression linéaire ont estimé les changements en pourcentage des concentrations sériques de leptine par variation d'une unité de l'IMC, modélisés comme une variable continue. Tous les modèles incluaient l'âge (continu), la parité (continue), la race (exemple, afro-américaine, oui / non), l'âge de la ménarche (moins de 12 ans, oui / non) et les antécédents familiaux de cancer du sein (mère ou sœur pleine avec cancer du sein, oui / non). Plusieurs tests R2 et F ont été calculés à partir des modèles de régression linéaire. »</w:t>
      </w:r>
    </w:p>
    <w:p w14:paraId="3B0A3621" w14:textId="2697B1CF" w:rsidR="00CA35D9" w:rsidRDefault="00CA35D9" w:rsidP="00CA35D9">
      <w:pPr>
        <w:jc w:val="both"/>
        <w:rPr>
          <w:lang w:val="ro-RO"/>
        </w:rPr>
      </w:pPr>
      <w:r>
        <w:rPr>
          <w:lang w:val="ro-RO"/>
        </w:rPr>
        <w:t>[</w:t>
      </w:r>
      <w:r w:rsidRPr="004A0A46">
        <w:rPr>
          <w:vertAlign w:val="superscript"/>
          <w:lang w:val="ro-RO"/>
        </w:rPr>
        <w:t>4</w:t>
      </w:r>
      <w:r>
        <w:rPr>
          <w:lang w:val="ro-RO"/>
        </w:rPr>
        <w:t>]</w:t>
      </w:r>
    </w:p>
    <w:p w14:paraId="074F5A9F" w14:textId="0A5446E1" w:rsidR="003624E1" w:rsidRDefault="003624E1" w:rsidP="00CA35D9">
      <w:pPr>
        <w:jc w:val="both"/>
        <w:rPr>
          <w:lang w:val="ro-RO"/>
        </w:rPr>
      </w:pPr>
    </w:p>
    <w:p w14:paraId="5E2FD34B" w14:textId="77777777" w:rsidR="003624E1" w:rsidRPr="009F5F54" w:rsidRDefault="003624E1" w:rsidP="00CA35D9">
      <w:pPr>
        <w:jc w:val="both"/>
        <w:rPr>
          <w:lang w:val="ro-RO"/>
        </w:rPr>
      </w:pPr>
    </w:p>
    <w:p w14:paraId="11CB5A65" w14:textId="77777777" w:rsidR="00CA35D9" w:rsidRDefault="00CA35D9" w:rsidP="00CA35D9">
      <w:pPr>
        <w:jc w:val="both"/>
        <w:rPr>
          <w:b/>
          <w:lang w:val="ro-RO"/>
        </w:rPr>
      </w:pPr>
    </w:p>
    <w:p w14:paraId="41579654" w14:textId="4AC9EB36" w:rsidR="00CA35D9" w:rsidRPr="0029581B" w:rsidRDefault="00CA35D9" w:rsidP="00CA35D9">
      <w:pPr>
        <w:jc w:val="both"/>
        <w:rPr>
          <w:b/>
          <w:lang w:val="ro-RO"/>
        </w:rPr>
      </w:pPr>
      <w:r>
        <w:rPr>
          <w:b/>
          <w:lang w:val="ro-RO"/>
        </w:rPr>
        <w:t xml:space="preserve">1. </w:t>
      </w:r>
      <w:r w:rsidR="00E14BA1" w:rsidRPr="00E14BA1">
        <w:rPr>
          <w:b/>
          <w:lang w:val="ro-RO"/>
        </w:rPr>
        <w:t>Précisez ci-dessous pourquoi la leptine a été transformée par logarithme</w:t>
      </w:r>
      <w:r w:rsidRPr="0029581B">
        <w:rPr>
          <w:b/>
          <w:lang w:val="ro-RO"/>
        </w:rPr>
        <w:t>:</w:t>
      </w:r>
    </w:p>
    <w:tbl>
      <w:tblPr>
        <w:tblStyle w:val="TableGrid"/>
        <w:tblW w:w="10632" w:type="dxa"/>
        <w:tblInd w:w="-147" w:type="dxa"/>
        <w:tblLook w:val="04A0" w:firstRow="1" w:lastRow="0" w:firstColumn="1" w:lastColumn="0" w:noHBand="0" w:noVBand="1"/>
      </w:tblPr>
      <w:tblGrid>
        <w:gridCol w:w="10632"/>
      </w:tblGrid>
      <w:tr w:rsidR="00CA35D9" w:rsidRPr="006B0EFC" w14:paraId="1C2762F9" w14:textId="77777777" w:rsidTr="0029795F">
        <w:tc>
          <w:tcPr>
            <w:tcW w:w="10632" w:type="dxa"/>
          </w:tcPr>
          <w:p w14:paraId="582EF2D9" w14:textId="77777777" w:rsidR="00CA35D9" w:rsidRPr="00391EFA" w:rsidRDefault="00CA35D9" w:rsidP="0029795F">
            <w:pPr>
              <w:rPr>
                <w:rFonts w:cs="Calibri"/>
                <w:lang w:val="ro-RO"/>
              </w:rPr>
            </w:pPr>
          </w:p>
        </w:tc>
      </w:tr>
    </w:tbl>
    <w:p w14:paraId="2E0CB2C4" w14:textId="77777777" w:rsidR="00CA35D9" w:rsidRPr="002B72D9" w:rsidRDefault="00CA35D9" w:rsidP="00CA35D9">
      <w:pPr>
        <w:jc w:val="both"/>
        <w:rPr>
          <w:b/>
          <w:lang w:val="ro-RO"/>
        </w:rPr>
      </w:pPr>
    </w:p>
    <w:p w14:paraId="22D01688" w14:textId="5495168F" w:rsidR="00247992" w:rsidRDefault="00CA35D9" w:rsidP="00CA35D9">
      <w:pPr>
        <w:jc w:val="both"/>
      </w:pPr>
      <w:r w:rsidRPr="00AF6C7C">
        <w:rPr>
          <w:b/>
          <w:bCs/>
          <w:lang w:val="ro-RO"/>
        </w:rPr>
        <w:t>2.</w:t>
      </w:r>
      <w:r>
        <w:rPr>
          <w:lang w:val="ro-RO"/>
        </w:rPr>
        <w:t xml:space="preserve"> </w:t>
      </w:r>
      <w:r w:rsidR="00247992">
        <w:rPr>
          <w:lang w:val="ro-RO"/>
        </w:rPr>
        <w:t>Vous t</w:t>
      </w:r>
      <w:r w:rsidR="00247992" w:rsidRPr="00247992">
        <w:rPr>
          <w:lang w:val="ro-RO"/>
        </w:rPr>
        <w:t xml:space="preserve">rouvez le </w:t>
      </w:r>
      <w:r w:rsidR="00247992">
        <w:rPr>
          <w:lang w:val="ro-RO"/>
        </w:rPr>
        <w:t>T</w:t>
      </w:r>
      <w:r w:rsidR="00247992" w:rsidRPr="00247992">
        <w:rPr>
          <w:lang w:val="ro-RO"/>
        </w:rPr>
        <w:t xml:space="preserve">ableau 3 et le texte associé: </w:t>
      </w:r>
      <w:r w:rsidRPr="00AF6C7C">
        <w:rPr>
          <w:lang w:val="ro-RO"/>
        </w:rPr>
        <w:t>„Table 3 shows how much serum leptin concentration changed for a one-unit increase of BMI. For model 1 (adjusted for age, race, family history of breast cancer, parity, and menarche &lt; 12 years), we found statistically significant increases in the concentrations of serum leptin for all five measures of adiposity. Leptin increased 10.7% (95% CI = 8.2%–13.2%) for each one-unit increase in BMI.”</w:t>
      </w:r>
      <w:r w:rsidR="00247992" w:rsidRPr="00247992">
        <w:t xml:space="preserve"> </w:t>
      </w:r>
      <w:r w:rsidR="00247992" w:rsidRPr="00AF6C7C">
        <w:rPr>
          <w:lang w:val="ro-RO"/>
        </w:rPr>
        <w:t>[</w:t>
      </w:r>
      <w:r w:rsidR="00247992" w:rsidRPr="00AF6C7C">
        <w:rPr>
          <w:vertAlign w:val="superscript"/>
          <w:lang w:val="ro-RO"/>
        </w:rPr>
        <w:t>4</w:t>
      </w:r>
      <w:r w:rsidR="00247992" w:rsidRPr="00AF6C7C">
        <w:rPr>
          <w:lang w:val="ro-RO"/>
        </w:rPr>
        <w:t>]</w:t>
      </w:r>
    </w:p>
    <w:p w14:paraId="3832C78B" w14:textId="76407B88" w:rsidR="00CA35D9" w:rsidRPr="00AF6C7C" w:rsidRDefault="00247992" w:rsidP="00CA35D9">
      <w:pPr>
        <w:jc w:val="both"/>
        <w:rPr>
          <w:lang w:val="ro-RO"/>
        </w:rPr>
      </w:pPr>
      <w:r w:rsidRPr="00247992">
        <w:rPr>
          <w:lang w:val="ro-RO"/>
        </w:rPr>
        <w:t>«Le tableau 3 montre combien la concentration sérique de leptine a changé pour une augmentation d'une unité de l'IMC. Pour le modèle 1 (ajusté pour l'âge, la race, les antécédents familiaux de cancer du sein, la parité et la ménarche &lt;12 ans), nous avons trouvé des augmentations statistiquement significatives des concentrations sériques de leptine pour les cinq mesures de l'adiposité. La leptine a augmenté de 10,7 % (IC à 95 % = 8,2 % à 13,2 %) pour chaque augmentation d'une unité de l'IMC.</w:t>
      </w:r>
      <w:r w:rsidRPr="00247992">
        <w:rPr>
          <w:lang w:val="ro-RO"/>
        </w:rPr>
        <w:t xml:space="preserve"> </w:t>
      </w:r>
      <w:r w:rsidR="00CA35D9" w:rsidRPr="00AF6C7C">
        <w:rPr>
          <w:lang w:val="ro-RO"/>
        </w:rPr>
        <w:t>[</w:t>
      </w:r>
      <w:r w:rsidR="00CA35D9" w:rsidRPr="00AF6C7C">
        <w:rPr>
          <w:vertAlign w:val="superscript"/>
          <w:lang w:val="ro-RO"/>
        </w:rPr>
        <w:t>4</w:t>
      </w:r>
      <w:r w:rsidR="00CA35D9" w:rsidRPr="00AF6C7C">
        <w:rPr>
          <w:lang w:val="ro-RO"/>
        </w:rPr>
        <w:t>]</w:t>
      </w:r>
    </w:p>
    <w:p w14:paraId="0F1DFE22" w14:textId="77777777" w:rsidR="00CA35D9" w:rsidRDefault="00CA35D9" w:rsidP="00CA35D9">
      <w:pPr>
        <w:rPr>
          <w:noProof/>
        </w:rPr>
      </w:pPr>
      <w:r w:rsidRPr="00F9719C">
        <w:rPr>
          <w:noProof/>
        </w:rPr>
        <w:drawing>
          <wp:inline distT="0" distB="0" distL="0" distR="0" wp14:anchorId="1898A670" wp14:editId="3335E0B8">
            <wp:extent cx="7146723" cy="17907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790" t="17105" r="9328" b="44495"/>
                    <a:stretch/>
                  </pic:blipFill>
                  <pic:spPr bwMode="auto">
                    <a:xfrm>
                      <a:off x="0" y="0"/>
                      <a:ext cx="7160225" cy="1794083"/>
                    </a:xfrm>
                    <a:prstGeom prst="rect">
                      <a:avLst/>
                    </a:prstGeom>
                    <a:noFill/>
                    <a:ln>
                      <a:noFill/>
                    </a:ln>
                    <a:extLst>
                      <a:ext uri="{53640926-AAD7-44D8-BBD7-CCE9431645EC}">
                        <a14:shadowObscured xmlns:a14="http://schemas.microsoft.com/office/drawing/2010/main"/>
                      </a:ext>
                    </a:extLst>
                  </pic:spPr>
                </pic:pic>
              </a:graphicData>
            </a:graphic>
          </wp:inline>
        </w:drawing>
      </w:r>
    </w:p>
    <w:p w14:paraId="0CAB21A4" w14:textId="77777777" w:rsidR="00CA35D9" w:rsidRDefault="00CA35D9" w:rsidP="00CA35D9">
      <w:pPr>
        <w:jc w:val="both"/>
        <w:rPr>
          <w:b/>
          <w:lang w:val="ro-RO"/>
        </w:rPr>
      </w:pPr>
      <w:r w:rsidRPr="00F9719C">
        <w:rPr>
          <w:noProof/>
        </w:rPr>
        <w:drawing>
          <wp:inline distT="0" distB="0" distL="0" distR="0" wp14:anchorId="34FAB801" wp14:editId="1171CAF1">
            <wp:extent cx="7086600" cy="543201"/>
            <wp:effectExtent l="0" t="0" r="0" b="9525"/>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8409" t="77864" r="9581" b="10385"/>
                    <a:stretch/>
                  </pic:blipFill>
                  <pic:spPr bwMode="auto">
                    <a:xfrm>
                      <a:off x="0" y="0"/>
                      <a:ext cx="7416850" cy="568515"/>
                    </a:xfrm>
                    <a:prstGeom prst="rect">
                      <a:avLst/>
                    </a:prstGeom>
                    <a:noFill/>
                    <a:ln>
                      <a:noFill/>
                    </a:ln>
                    <a:extLst>
                      <a:ext uri="{53640926-AAD7-44D8-BBD7-CCE9431645EC}">
                        <a14:shadowObscured xmlns:a14="http://schemas.microsoft.com/office/drawing/2010/main"/>
                      </a:ext>
                    </a:extLst>
                  </pic:spPr>
                </pic:pic>
              </a:graphicData>
            </a:graphic>
          </wp:inline>
        </w:drawing>
      </w:r>
      <w:r w:rsidRPr="00CA61D1">
        <w:rPr>
          <w:noProof/>
          <w:lang w:val="fr-FR"/>
        </w:rPr>
        <w:t>[</w:t>
      </w:r>
      <w:r w:rsidRPr="00CA61D1">
        <w:rPr>
          <w:noProof/>
          <w:vertAlign w:val="superscript"/>
          <w:lang w:val="fr-FR"/>
        </w:rPr>
        <w:t>4</w:t>
      </w:r>
      <w:r w:rsidRPr="00CA61D1">
        <w:rPr>
          <w:noProof/>
          <w:lang w:val="fr-FR"/>
        </w:rPr>
        <w:t>]</w:t>
      </w:r>
    </w:p>
    <w:p w14:paraId="1C364867" w14:textId="3D5EF576" w:rsidR="00CA35D9" w:rsidRDefault="00CA35D9" w:rsidP="00CA35D9">
      <w:pPr>
        <w:jc w:val="both"/>
        <w:rPr>
          <w:b/>
          <w:lang w:val="ro-RO"/>
        </w:rPr>
      </w:pPr>
      <w:r>
        <w:rPr>
          <w:b/>
          <w:lang w:val="ro-RO"/>
        </w:rPr>
        <w:tab/>
        <w:t xml:space="preserve">a.  </w:t>
      </w:r>
      <w:r w:rsidR="00751252" w:rsidRPr="00751252">
        <w:rPr>
          <w:b/>
          <w:lang w:val="ro-RO"/>
        </w:rPr>
        <w:t>Précisez ci-dessous comment interpréter R</w:t>
      </w:r>
      <w:r w:rsidR="00751252" w:rsidRPr="00751252">
        <w:rPr>
          <w:b/>
          <w:vertAlign w:val="superscript"/>
          <w:lang w:val="ro-RO"/>
        </w:rPr>
        <w:t>2</w:t>
      </w:r>
      <w:r w:rsidR="00751252" w:rsidRPr="00751252">
        <w:rPr>
          <w:b/>
          <w:lang w:val="ro-RO"/>
        </w:rPr>
        <w:t xml:space="preserve"> = 0,68 en cas de dépendance à la leptine par rapport à l'IMC</w:t>
      </w:r>
      <w:r w:rsidR="00751252">
        <w:rPr>
          <w:b/>
          <w:lang w:val="ro-RO"/>
        </w:rPr>
        <w:t xml:space="preserve"> (BMI)</w:t>
      </w:r>
      <w:r>
        <w:rPr>
          <w:b/>
          <w:lang w:val="ro-RO"/>
        </w:rPr>
        <w:t xml:space="preserve">: </w:t>
      </w:r>
    </w:p>
    <w:tbl>
      <w:tblPr>
        <w:tblStyle w:val="TableGrid"/>
        <w:tblW w:w="10632" w:type="dxa"/>
        <w:tblInd w:w="-147" w:type="dxa"/>
        <w:tblLook w:val="04A0" w:firstRow="1" w:lastRow="0" w:firstColumn="1" w:lastColumn="0" w:noHBand="0" w:noVBand="1"/>
      </w:tblPr>
      <w:tblGrid>
        <w:gridCol w:w="10632"/>
      </w:tblGrid>
      <w:tr w:rsidR="00CA35D9" w:rsidRPr="006B0EFC" w14:paraId="15144F87" w14:textId="77777777" w:rsidTr="0029795F">
        <w:tc>
          <w:tcPr>
            <w:tcW w:w="10632" w:type="dxa"/>
          </w:tcPr>
          <w:p w14:paraId="69845741" w14:textId="77777777" w:rsidR="00CA35D9" w:rsidRPr="00391EFA" w:rsidRDefault="00CA35D9" w:rsidP="0029795F">
            <w:pPr>
              <w:rPr>
                <w:rFonts w:cs="Calibri"/>
                <w:lang w:val="ro-RO"/>
              </w:rPr>
            </w:pPr>
          </w:p>
        </w:tc>
      </w:tr>
    </w:tbl>
    <w:p w14:paraId="473BABA2" w14:textId="77777777" w:rsidR="00CA35D9" w:rsidRDefault="00CA35D9" w:rsidP="00CA35D9">
      <w:pPr>
        <w:ind w:left="1440"/>
        <w:jc w:val="both"/>
        <w:rPr>
          <w:b/>
          <w:lang w:val="ro-RO"/>
        </w:rPr>
      </w:pPr>
    </w:p>
    <w:p w14:paraId="57344B87" w14:textId="52BC7DBD" w:rsidR="00CA35D9" w:rsidRDefault="00CA35D9" w:rsidP="00CA35D9">
      <w:pPr>
        <w:jc w:val="both"/>
        <w:rPr>
          <w:b/>
          <w:lang w:val="ro-RO"/>
        </w:rPr>
      </w:pPr>
      <w:r>
        <w:rPr>
          <w:b/>
          <w:lang w:val="ro-RO"/>
        </w:rPr>
        <w:tab/>
        <w:t xml:space="preserve">b. </w:t>
      </w:r>
      <w:r w:rsidR="00751252" w:rsidRPr="00751252">
        <w:rPr>
          <w:b/>
          <w:lang w:val="ro-RO"/>
        </w:rPr>
        <w:t>Comment interpréter l'intervalle de confiance à 95 % :</w:t>
      </w:r>
      <w:r>
        <w:rPr>
          <w:b/>
          <w:lang w:val="ro-RO"/>
        </w:rPr>
        <w:t xml:space="preserve">  8,2-13,2?</w:t>
      </w:r>
    </w:p>
    <w:tbl>
      <w:tblPr>
        <w:tblStyle w:val="TableGrid"/>
        <w:tblW w:w="10632" w:type="dxa"/>
        <w:tblInd w:w="-147" w:type="dxa"/>
        <w:tblLook w:val="04A0" w:firstRow="1" w:lastRow="0" w:firstColumn="1" w:lastColumn="0" w:noHBand="0" w:noVBand="1"/>
      </w:tblPr>
      <w:tblGrid>
        <w:gridCol w:w="10632"/>
      </w:tblGrid>
      <w:tr w:rsidR="00CA35D9" w:rsidRPr="006B0EFC" w14:paraId="6A649692" w14:textId="77777777" w:rsidTr="0029795F">
        <w:tc>
          <w:tcPr>
            <w:tcW w:w="10632" w:type="dxa"/>
          </w:tcPr>
          <w:p w14:paraId="0C42668B" w14:textId="77777777" w:rsidR="00CA35D9" w:rsidRPr="00391EFA" w:rsidRDefault="00CA35D9" w:rsidP="0029795F">
            <w:pPr>
              <w:rPr>
                <w:rFonts w:cs="Calibri"/>
                <w:lang w:val="ro-RO"/>
              </w:rPr>
            </w:pPr>
          </w:p>
        </w:tc>
      </w:tr>
    </w:tbl>
    <w:p w14:paraId="2FF14218" w14:textId="77777777" w:rsidR="00CA35D9" w:rsidRDefault="00CA35D9" w:rsidP="00CA35D9">
      <w:pPr>
        <w:ind w:left="1440"/>
        <w:jc w:val="both"/>
        <w:rPr>
          <w:b/>
          <w:lang w:val="ro-RO"/>
        </w:rPr>
      </w:pPr>
    </w:p>
    <w:p w14:paraId="55817181" w14:textId="0EE3C300" w:rsidR="00CA35D9" w:rsidRDefault="00CA35D9" w:rsidP="00CA35D9">
      <w:pPr>
        <w:jc w:val="both"/>
        <w:rPr>
          <w:b/>
          <w:lang w:val="ro-RO"/>
        </w:rPr>
      </w:pPr>
      <w:r>
        <w:rPr>
          <w:b/>
          <w:lang w:val="ro-RO"/>
        </w:rPr>
        <w:tab/>
        <w:t>c</w:t>
      </w:r>
      <w:r w:rsidR="0065671D">
        <w:rPr>
          <w:b/>
          <w:lang w:val="ro-RO"/>
        </w:rPr>
        <w:t>.</w:t>
      </w:r>
      <w:r>
        <w:rPr>
          <w:b/>
          <w:lang w:val="ro-RO"/>
        </w:rPr>
        <w:t xml:space="preserve">  </w:t>
      </w:r>
      <w:r w:rsidR="00751252" w:rsidRPr="00751252">
        <w:rPr>
          <w:b/>
          <w:lang w:val="ro-RO"/>
        </w:rPr>
        <w:t>Précisez ce que cela signifie que le modèle a été ajusté en fonction de l'âge, de la race, etc. Interprétez le résultat de ce point de vue:</w:t>
      </w:r>
    </w:p>
    <w:tbl>
      <w:tblPr>
        <w:tblStyle w:val="TableGrid"/>
        <w:tblW w:w="10632" w:type="dxa"/>
        <w:tblInd w:w="-147" w:type="dxa"/>
        <w:tblLook w:val="04A0" w:firstRow="1" w:lastRow="0" w:firstColumn="1" w:lastColumn="0" w:noHBand="0" w:noVBand="1"/>
      </w:tblPr>
      <w:tblGrid>
        <w:gridCol w:w="10632"/>
      </w:tblGrid>
      <w:tr w:rsidR="00CA35D9" w:rsidRPr="0029581B" w14:paraId="3D70A8EF" w14:textId="77777777" w:rsidTr="0029795F">
        <w:tc>
          <w:tcPr>
            <w:tcW w:w="10632" w:type="dxa"/>
          </w:tcPr>
          <w:p w14:paraId="61EC3315" w14:textId="77777777" w:rsidR="00CA35D9" w:rsidRPr="00391EFA" w:rsidRDefault="00CA35D9" w:rsidP="0029795F">
            <w:pPr>
              <w:rPr>
                <w:rFonts w:cs="Calibri"/>
                <w:lang w:val="ro-RO"/>
              </w:rPr>
            </w:pPr>
          </w:p>
        </w:tc>
      </w:tr>
    </w:tbl>
    <w:p w14:paraId="260DBFC7" w14:textId="77777777" w:rsidR="00CA35D9" w:rsidRDefault="00CA35D9" w:rsidP="00CA35D9">
      <w:pPr>
        <w:ind w:left="1440"/>
        <w:jc w:val="both"/>
        <w:rPr>
          <w:b/>
          <w:lang w:val="ro-RO"/>
        </w:rPr>
      </w:pPr>
    </w:p>
    <w:p w14:paraId="7882FECB" w14:textId="2615EF27" w:rsidR="00CA35D9" w:rsidRPr="00AF6C7C" w:rsidRDefault="0065671D" w:rsidP="00CA35D9">
      <w:pPr>
        <w:pStyle w:val="ListParagraph"/>
        <w:numPr>
          <w:ilvl w:val="0"/>
          <w:numId w:val="40"/>
        </w:numPr>
        <w:ind w:left="1134" w:hanging="425"/>
        <w:jc w:val="both"/>
        <w:rPr>
          <w:b/>
          <w:lang w:val="ro-RO"/>
        </w:rPr>
      </w:pPr>
      <w:r w:rsidRPr="0065671D">
        <w:rPr>
          <w:b/>
          <w:lang w:val="ro-RO"/>
        </w:rPr>
        <w:t>Spécifiez quel</w:t>
      </w:r>
      <w:r>
        <w:rPr>
          <w:b/>
          <w:lang w:val="ro-RO"/>
        </w:rPr>
        <w:t>le</w:t>
      </w:r>
      <w:r w:rsidRPr="0065671D">
        <w:rPr>
          <w:b/>
          <w:lang w:val="ro-RO"/>
        </w:rPr>
        <w:t xml:space="preserve"> est la relation entre le coefficient 10,65 et les coefficients de l'équation de régression multivariée</w:t>
      </w:r>
      <w:r w:rsidR="00CA35D9" w:rsidRPr="00AF6C7C">
        <w:rPr>
          <w:b/>
          <w:lang w:val="ro-RO"/>
        </w:rPr>
        <w:t>:</w:t>
      </w:r>
    </w:p>
    <w:tbl>
      <w:tblPr>
        <w:tblStyle w:val="TableGrid"/>
        <w:tblW w:w="10632" w:type="dxa"/>
        <w:tblInd w:w="-147" w:type="dxa"/>
        <w:tblLook w:val="04A0" w:firstRow="1" w:lastRow="0" w:firstColumn="1" w:lastColumn="0" w:noHBand="0" w:noVBand="1"/>
      </w:tblPr>
      <w:tblGrid>
        <w:gridCol w:w="10632"/>
      </w:tblGrid>
      <w:tr w:rsidR="00CA35D9" w:rsidRPr="006B0EFC" w14:paraId="434F5C68" w14:textId="77777777" w:rsidTr="0029795F">
        <w:tc>
          <w:tcPr>
            <w:tcW w:w="10632" w:type="dxa"/>
          </w:tcPr>
          <w:p w14:paraId="5475B937" w14:textId="77777777" w:rsidR="00CA35D9" w:rsidRPr="00391EFA" w:rsidRDefault="00CA35D9" w:rsidP="0029795F">
            <w:pPr>
              <w:rPr>
                <w:rFonts w:cs="Calibri"/>
                <w:lang w:val="ro-RO"/>
              </w:rPr>
            </w:pPr>
          </w:p>
        </w:tc>
      </w:tr>
    </w:tbl>
    <w:p w14:paraId="5698CB0F" w14:textId="77777777" w:rsidR="00CA35D9" w:rsidRPr="002B72D9" w:rsidRDefault="00CA35D9" w:rsidP="00CA35D9">
      <w:pPr>
        <w:jc w:val="both"/>
        <w:rPr>
          <w:b/>
          <w:lang w:val="ro-RO"/>
        </w:rPr>
      </w:pPr>
    </w:p>
    <w:p w14:paraId="3EB2F104" w14:textId="74A571CB" w:rsidR="00CA35D9" w:rsidRDefault="00CA35D9" w:rsidP="00CA35D9">
      <w:pPr>
        <w:ind w:left="1440"/>
        <w:jc w:val="both"/>
        <w:rPr>
          <w:b/>
          <w:lang w:val="ro-RO"/>
        </w:rPr>
      </w:pPr>
    </w:p>
    <w:p w14:paraId="0A0B701C" w14:textId="73D8A348" w:rsidR="004D3F4C" w:rsidRDefault="004D3F4C" w:rsidP="00CA35D9">
      <w:pPr>
        <w:ind w:left="1440"/>
        <w:jc w:val="both"/>
        <w:rPr>
          <w:b/>
          <w:lang w:val="ro-RO"/>
        </w:rPr>
      </w:pPr>
    </w:p>
    <w:p w14:paraId="58FCFB70" w14:textId="7C46E24F" w:rsidR="004D3F4C" w:rsidRDefault="004D3F4C" w:rsidP="00CA35D9">
      <w:pPr>
        <w:ind w:left="1440"/>
        <w:jc w:val="both"/>
        <w:rPr>
          <w:b/>
          <w:lang w:val="ro-RO"/>
        </w:rPr>
      </w:pPr>
    </w:p>
    <w:p w14:paraId="4664DCBF" w14:textId="26756288" w:rsidR="004D3F4C" w:rsidRDefault="004D3F4C" w:rsidP="00CA35D9">
      <w:pPr>
        <w:ind w:left="1440"/>
        <w:jc w:val="both"/>
        <w:rPr>
          <w:b/>
          <w:lang w:val="ro-RO"/>
        </w:rPr>
      </w:pPr>
    </w:p>
    <w:p w14:paraId="0051B867" w14:textId="5A1BF559" w:rsidR="004D3F4C" w:rsidRDefault="004D3F4C" w:rsidP="00CA35D9">
      <w:pPr>
        <w:ind w:left="1440"/>
        <w:jc w:val="both"/>
        <w:rPr>
          <w:b/>
          <w:lang w:val="ro-RO"/>
        </w:rPr>
      </w:pPr>
    </w:p>
    <w:p w14:paraId="7DA03E6E" w14:textId="77777777" w:rsidR="004D3F4C" w:rsidRDefault="004D3F4C" w:rsidP="00CA35D9">
      <w:pPr>
        <w:ind w:left="1440"/>
        <w:jc w:val="both"/>
        <w:rPr>
          <w:b/>
          <w:lang w:val="ro-RO"/>
        </w:rPr>
      </w:pPr>
    </w:p>
    <w:p w14:paraId="71D4F5E0" w14:textId="184643DC" w:rsidR="00CA35D9" w:rsidRDefault="003702C1" w:rsidP="00CA35D9">
      <w:pPr>
        <w:pStyle w:val="Heading2"/>
      </w:pPr>
      <w:r w:rsidRPr="003702C1">
        <w:lastRenderedPageBreak/>
        <w:t>Analyse de régression logistique : objectif, conditions d'applicabilité, interprétation des résultats</w:t>
      </w:r>
    </w:p>
    <w:p w14:paraId="11E980E6" w14:textId="39A27291" w:rsidR="00CA35D9" w:rsidRPr="009F7ED6" w:rsidRDefault="003702C1" w:rsidP="00CA35D9">
      <w:pPr>
        <w:rPr>
          <w:b/>
          <w:bCs/>
        </w:rPr>
      </w:pPr>
      <w:r>
        <w:rPr>
          <w:b/>
          <w:bCs/>
        </w:rPr>
        <w:t>But</w:t>
      </w:r>
      <w:r w:rsidR="00CA35D9" w:rsidRPr="009F7ED6">
        <w:rPr>
          <w:b/>
          <w:bCs/>
        </w:rPr>
        <w:t>:</w:t>
      </w:r>
    </w:p>
    <w:p w14:paraId="287279EF" w14:textId="69E3F5E8" w:rsidR="003702C1" w:rsidRPr="003702C1" w:rsidRDefault="003702C1" w:rsidP="003702C1">
      <w:pPr>
        <w:pStyle w:val="ListParagraph"/>
        <w:numPr>
          <w:ilvl w:val="0"/>
          <w:numId w:val="20"/>
        </w:numPr>
        <w:spacing w:after="160" w:line="259" w:lineRule="auto"/>
        <w:rPr>
          <w:lang w:val="ro-RO"/>
        </w:rPr>
      </w:pPr>
      <w:r w:rsidRPr="003702C1">
        <w:rPr>
          <w:lang w:val="ro-RO"/>
        </w:rPr>
        <w:t>permet d'estimer les effets de plusieurs variables indépendantes sur une variable dépendante de type dichotomique, soit pour tester des hypothèses sur les facteurs prédictifs, soit pour produire/développer/créer un modèle prédictif</w:t>
      </w:r>
    </w:p>
    <w:p w14:paraId="6B78C8D2" w14:textId="1CE3A6A2" w:rsidR="003702C1" w:rsidRPr="007C25B0" w:rsidRDefault="003702C1" w:rsidP="003702C1">
      <w:pPr>
        <w:pStyle w:val="ListParagraph"/>
        <w:numPr>
          <w:ilvl w:val="0"/>
          <w:numId w:val="20"/>
        </w:numPr>
        <w:spacing w:after="160" w:line="259" w:lineRule="auto"/>
        <w:rPr>
          <w:lang w:val="ro-RO"/>
        </w:rPr>
      </w:pPr>
      <w:r w:rsidRPr="003702C1">
        <w:rPr>
          <w:lang w:val="ro-RO"/>
        </w:rPr>
        <w:t>déterminer la probabilité qu'un sujet avec une certaine structure de covariable</w:t>
      </w:r>
      <w:r>
        <w:rPr>
          <w:lang w:val="ro-RO"/>
        </w:rPr>
        <w:t>s</w:t>
      </w:r>
      <w:r w:rsidRPr="003702C1">
        <w:rPr>
          <w:lang w:val="ro-RO"/>
        </w:rPr>
        <w:t xml:space="preserve"> (avec une certaine combinaison de valeurs pour les variables indépendantes) ait un certain événement d'intérêt (par exemple la présence d'une maladie);</w:t>
      </w:r>
    </w:p>
    <w:p w14:paraId="428C654D" w14:textId="01D94673" w:rsidR="00047BC1" w:rsidRDefault="00047BC1" w:rsidP="00CA35D9">
      <w:pPr>
        <w:spacing w:after="160" w:line="259" w:lineRule="auto"/>
        <w:rPr>
          <w:lang w:val="ro-RO"/>
        </w:rPr>
      </w:pPr>
      <w:r w:rsidRPr="00047BC1">
        <w:rPr>
          <w:lang w:val="ro-RO"/>
        </w:rPr>
        <w:t xml:space="preserve">où </w:t>
      </w:r>
      <w:r>
        <w:rPr>
          <w:lang w:val="ro-RO"/>
        </w:rPr>
        <w:t xml:space="preserve">les </w:t>
      </w:r>
      <w:r w:rsidRPr="00047BC1">
        <w:rPr>
          <w:lang w:val="ro-RO"/>
        </w:rPr>
        <w:t>variables covariables - toute variable indépendante mesurable associée à la variable dépendante dans un modèle de régression.</w:t>
      </w:r>
    </w:p>
    <w:p w14:paraId="7E14387D" w14:textId="77777777" w:rsidR="00BC423B" w:rsidRDefault="00BC423B" w:rsidP="00BC423B">
      <w:pPr>
        <w:spacing w:after="160" w:line="259" w:lineRule="auto"/>
        <w:rPr>
          <w:b/>
          <w:bCs/>
          <w:lang w:val="ro-RO"/>
        </w:rPr>
      </w:pPr>
      <w:r w:rsidRPr="009060EC">
        <w:rPr>
          <w:b/>
          <w:bCs/>
          <w:lang w:val="ro-RO"/>
        </w:rPr>
        <w:t>Types de données à utiliser</w:t>
      </w:r>
      <w:r>
        <w:rPr>
          <w:b/>
          <w:bCs/>
          <w:lang w:val="ro-RO"/>
        </w:rPr>
        <w:t>:</w:t>
      </w:r>
    </w:p>
    <w:p w14:paraId="5EB596DC" w14:textId="77777777" w:rsidR="00BC423B" w:rsidRPr="00BC423B" w:rsidRDefault="00BC423B" w:rsidP="00BC423B">
      <w:pPr>
        <w:pStyle w:val="ListParagraph"/>
        <w:rPr>
          <w:i/>
          <w:iCs/>
          <w:lang w:val="ro-RO"/>
        </w:rPr>
      </w:pPr>
      <w:r w:rsidRPr="00BC423B">
        <w:rPr>
          <w:i/>
          <w:iCs/>
          <w:lang w:val="ro-RO"/>
        </w:rPr>
        <w:t>Variable dépendante</w:t>
      </w:r>
    </w:p>
    <w:p w14:paraId="77695AB3" w14:textId="2A2AFA65" w:rsidR="00BC423B" w:rsidRPr="00BC423B" w:rsidRDefault="00BC423B" w:rsidP="00BC423B">
      <w:pPr>
        <w:pStyle w:val="ListParagraph"/>
        <w:ind w:left="1440"/>
        <w:rPr>
          <w:lang w:val="ro-RO"/>
        </w:rPr>
      </w:pPr>
      <w:r w:rsidRPr="00BC423B">
        <w:rPr>
          <w:lang w:val="ro-RO"/>
        </w:rPr>
        <w:t>• qualitati</w:t>
      </w:r>
      <w:r w:rsidR="00FB0468">
        <w:rPr>
          <w:lang w:val="ro-RO"/>
        </w:rPr>
        <w:t xml:space="preserve">ve </w:t>
      </w:r>
      <w:r w:rsidRPr="00BC423B">
        <w:rPr>
          <w:lang w:val="ro-RO"/>
        </w:rPr>
        <w:t>dichotomique / nominal / ordinal</w:t>
      </w:r>
    </w:p>
    <w:p w14:paraId="1FC96AA2" w14:textId="77777777" w:rsidR="00BC423B" w:rsidRPr="00BC423B" w:rsidRDefault="00BC423B" w:rsidP="00BC423B">
      <w:pPr>
        <w:pStyle w:val="ListParagraph"/>
        <w:ind w:left="630"/>
        <w:rPr>
          <w:i/>
          <w:iCs/>
          <w:lang w:val="ro-RO"/>
        </w:rPr>
      </w:pPr>
      <w:r w:rsidRPr="00BC423B">
        <w:rPr>
          <w:i/>
          <w:iCs/>
          <w:lang w:val="ro-RO"/>
        </w:rPr>
        <w:t>Variable dépendante</w:t>
      </w:r>
    </w:p>
    <w:p w14:paraId="0D0C8805" w14:textId="77777777" w:rsidR="00BC423B" w:rsidRPr="00BC423B" w:rsidRDefault="00BC423B" w:rsidP="00FB0468">
      <w:pPr>
        <w:pStyle w:val="ListParagraph"/>
        <w:ind w:left="1080"/>
        <w:rPr>
          <w:lang w:val="ro-RO"/>
        </w:rPr>
      </w:pPr>
      <w:r w:rsidRPr="00BC423B">
        <w:rPr>
          <w:lang w:val="ro-RO"/>
        </w:rPr>
        <w:t>Toute combinaison de ces types de données:</w:t>
      </w:r>
    </w:p>
    <w:p w14:paraId="34CAE003" w14:textId="4C5390E9" w:rsidR="00BC423B" w:rsidRPr="00BC423B" w:rsidRDefault="00BC423B" w:rsidP="00BC423B">
      <w:pPr>
        <w:pStyle w:val="ListParagraph"/>
        <w:ind w:left="1440"/>
        <w:rPr>
          <w:lang w:val="ro-RO"/>
        </w:rPr>
      </w:pPr>
      <w:r w:rsidRPr="00BC423B">
        <w:rPr>
          <w:lang w:val="ro-RO"/>
        </w:rPr>
        <w:t>• quantitati</w:t>
      </w:r>
      <w:r w:rsidR="00FB0468">
        <w:rPr>
          <w:lang w:val="ro-RO"/>
        </w:rPr>
        <w:t>ve</w:t>
      </w:r>
    </w:p>
    <w:p w14:paraId="6600B5C5" w14:textId="23C17D4E" w:rsidR="00BC423B" w:rsidRPr="00BC423B" w:rsidRDefault="00BC423B" w:rsidP="00BC423B">
      <w:pPr>
        <w:pStyle w:val="ListParagraph"/>
        <w:ind w:left="1440"/>
        <w:rPr>
          <w:lang w:val="ro-RO"/>
        </w:rPr>
      </w:pPr>
      <w:r w:rsidRPr="00BC423B">
        <w:rPr>
          <w:lang w:val="ro-RO"/>
        </w:rPr>
        <w:t>• qualitati</w:t>
      </w:r>
      <w:r w:rsidR="00FB0468">
        <w:rPr>
          <w:lang w:val="ro-RO"/>
        </w:rPr>
        <w:t>ve</w:t>
      </w:r>
      <w:r w:rsidRPr="00BC423B">
        <w:rPr>
          <w:lang w:val="ro-RO"/>
        </w:rPr>
        <w:t xml:space="preserve"> dichotomique</w:t>
      </w:r>
    </w:p>
    <w:p w14:paraId="444A28DF" w14:textId="49649278" w:rsidR="00BC423B" w:rsidRPr="00BC423B" w:rsidRDefault="00BC423B" w:rsidP="00BC423B">
      <w:pPr>
        <w:pStyle w:val="ListParagraph"/>
        <w:ind w:left="1440"/>
        <w:rPr>
          <w:lang w:val="ro-RO"/>
        </w:rPr>
      </w:pPr>
      <w:r w:rsidRPr="00BC423B">
        <w:rPr>
          <w:lang w:val="ro-RO"/>
        </w:rPr>
        <w:t>• qualitati</w:t>
      </w:r>
      <w:r w:rsidR="00FB0468">
        <w:rPr>
          <w:lang w:val="ro-RO"/>
        </w:rPr>
        <w:t>ve</w:t>
      </w:r>
      <w:r w:rsidRPr="00BC423B">
        <w:rPr>
          <w:lang w:val="ro-RO"/>
        </w:rPr>
        <w:t xml:space="preserve"> ordinal</w:t>
      </w:r>
    </w:p>
    <w:p w14:paraId="1D844AB9" w14:textId="4B27119E" w:rsidR="00CA35D9" w:rsidRPr="007C25B0" w:rsidRDefault="00BC423B" w:rsidP="00BC423B">
      <w:pPr>
        <w:pStyle w:val="ListParagraph"/>
        <w:ind w:left="1440"/>
        <w:rPr>
          <w:lang w:val="ro-RO"/>
        </w:rPr>
      </w:pPr>
      <w:r w:rsidRPr="00BC423B">
        <w:rPr>
          <w:lang w:val="ro-RO"/>
        </w:rPr>
        <w:t xml:space="preserve">• </w:t>
      </w:r>
      <w:r w:rsidR="00FB0468" w:rsidRPr="00BC423B">
        <w:rPr>
          <w:lang w:val="ro-RO"/>
        </w:rPr>
        <w:t>qualitati</w:t>
      </w:r>
      <w:r w:rsidR="00FB0468">
        <w:rPr>
          <w:lang w:val="ro-RO"/>
        </w:rPr>
        <w:t>ve</w:t>
      </w:r>
      <w:r w:rsidRPr="00BC423B">
        <w:rPr>
          <w:lang w:val="ro-RO"/>
        </w:rPr>
        <w:t xml:space="preserve"> nominale</w:t>
      </w:r>
    </w:p>
    <w:p w14:paraId="19A1478C" w14:textId="42CD68F1" w:rsidR="00CA35D9" w:rsidRPr="001C7AAB" w:rsidRDefault="00CA35D9" w:rsidP="001C7AAB">
      <w:pPr>
        <w:spacing w:after="160" w:line="259" w:lineRule="auto"/>
        <w:rPr>
          <w:lang w:val="ro-RO"/>
        </w:rPr>
      </w:pPr>
    </w:p>
    <w:p w14:paraId="12231A2C" w14:textId="77777777" w:rsidR="001C7AAB" w:rsidRPr="00C047B6" w:rsidRDefault="001C7AAB" w:rsidP="001C7AAB">
      <w:pPr>
        <w:rPr>
          <w:b/>
          <w:bCs/>
          <w:lang w:val="ro-RO"/>
        </w:rPr>
      </w:pPr>
      <w:r w:rsidRPr="009060EC">
        <w:rPr>
          <w:b/>
          <w:bCs/>
          <w:lang w:val="ro-RO"/>
        </w:rPr>
        <w:t>Conditions d'applicabilité</w:t>
      </w:r>
      <w:r>
        <w:rPr>
          <w:b/>
          <w:bCs/>
          <w:lang w:val="ro-RO"/>
        </w:rPr>
        <w:t>:</w:t>
      </w:r>
    </w:p>
    <w:p w14:paraId="5B4273F0" w14:textId="77777777" w:rsidR="00CA35D9" w:rsidRPr="007C25B0" w:rsidRDefault="00CA35D9" w:rsidP="00CA35D9">
      <w:pPr>
        <w:pStyle w:val="ListParagraph"/>
        <w:rPr>
          <w:i/>
          <w:iCs/>
          <w:lang w:val="ro-RO"/>
        </w:rPr>
      </w:pPr>
    </w:p>
    <w:p w14:paraId="433CD7B2" w14:textId="110050EA" w:rsidR="001C7AAB" w:rsidRPr="001C7AAB" w:rsidRDefault="001C7AAB" w:rsidP="001C7AAB">
      <w:pPr>
        <w:pStyle w:val="ListParagraph"/>
        <w:numPr>
          <w:ilvl w:val="0"/>
          <w:numId w:val="34"/>
        </w:numPr>
        <w:spacing w:after="160" w:line="259" w:lineRule="auto"/>
        <w:ind w:left="810"/>
        <w:rPr>
          <w:lang w:val="ro-RO"/>
        </w:rPr>
      </w:pPr>
      <w:r>
        <w:rPr>
          <w:lang w:val="ro-RO"/>
        </w:rPr>
        <w:t>l</w:t>
      </w:r>
      <w:r w:rsidRPr="001C7AAB">
        <w:rPr>
          <w:lang w:val="ro-RO"/>
        </w:rPr>
        <w:t>es observations sont indépendantes les unes des autres</w:t>
      </w:r>
    </w:p>
    <w:p w14:paraId="5D4BDACB" w14:textId="775A02CB" w:rsidR="001C7AAB" w:rsidRPr="007C25B0" w:rsidRDefault="001C7AAB" w:rsidP="001C7AAB">
      <w:pPr>
        <w:pStyle w:val="ListParagraph"/>
        <w:numPr>
          <w:ilvl w:val="0"/>
          <w:numId w:val="34"/>
        </w:numPr>
        <w:spacing w:after="160" w:line="259" w:lineRule="auto"/>
        <w:ind w:left="810"/>
        <w:rPr>
          <w:lang w:val="ro-RO"/>
        </w:rPr>
      </w:pPr>
      <w:r>
        <w:rPr>
          <w:lang w:val="ro-RO"/>
        </w:rPr>
        <w:t>l</w:t>
      </w:r>
      <w:r w:rsidRPr="001C7AAB">
        <w:rPr>
          <w:lang w:val="ro-RO"/>
        </w:rPr>
        <w:t>a relation entre chaque prédicteur continu et la variable dépendante est linéaire sur l'échelle logit.</w:t>
      </w:r>
    </w:p>
    <w:p w14:paraId="77BD2EED" w14:textId="77777777" w:rsidR="00870A4F" w:rsidRPr="00C047B6" w:rsidRDefault="00870A4F" w:rsidP="00870A4F">
      <w:pPr>
        <w:rPr>
          <w:b/>
          <w:bCs/>
          <w:lang w:val="ro-RO"/>
        </w:rPr>
      </w:pPr>
      <w:r w:rsidRPr="00641D47">
        <w:rPr>
          <w:b/>
          <w:bCs/>
          <w:lang w:val="ro-RO"/>
        </w:rPr>
        <w:t>Évaluation de la performance (ajustement aux données) du modèle linéaire:</w:t>
      </w:r>
    </w:p>
    <w:p w14:paraId="7700E0CE" w14:textId="77777777" w:rsidR="00870A4F" w:rsidRPr="007C25B0" w:rsidRDefault="00870A4F" w:rsidP="00CA35D9">
      <w:pPr>
        <w:rPr>
          <w:b/>
          <w:bCs/>
          <w:lang w:val="ro-RO"/>
        </w:rPr>
      </w:pPr>
    </w:p>
    <w:p w14:paraId="5E03555E" w14:textId="7EFEF4AA" w:rsidR="00870A4F" w:rsidRPr="00870A4F" w:rsidRDefault="00870A4F" w:rsidP="00870A4F">
      <w:pPr>
        <w:pStyle w:val="ListParagraph"/>
        <w:numPr>
          <w:ilvl w:val="0"/>
          <w:numId w:val="25"/>
        </w:numPr>
        <w:spacing w:after="160" w:line="259" w:lineRule="auto"/>
        <w:rPr>
          <w:lang w:val="ro-RO"/>
        </w:rPr>
      </w:pPr>
      <w:r w:rsidRPr="00870A4F">
        <w:rPr>
          <w:lang w:val="ro-RO"/>
        </w:rPr>
        <w:t>L'insignifiance du test de Hosmer – Lemeshow ayant pour hypothèse nulle H</w:t>
      </w:r>
      <w:r w:rsidRPr="00870A4F">
        <w:rPr>
          <w:vertAlign w:val="subscript"/>
          <w:lang w:val="ro-RO"/>
        </w:rPr>
        <w:t>0</w:t>
      </w:r>
      <w:r w:rsidRPr="00870A4F">
        <w:rPr>
          <w:lang w:val="ro-RO"/>
        </w:rPr>
        <w:t xml:space="preserve"> : Le modèle testé est adéquat pour les données.</w:t>
      </w:r>
    </w:p>
    <w:p w14:paraId="40EEEC1D" w14:textId="292B86DC" w:rsidR="00870A4F" w:rsidRPr="00870A4F" w:rsidRDefault="00870A4F" w:rsidP="00870A4F">
      <w:pPr>
        <w:pStyle w:val="ListParagraph"/>
        <w:numPr>
          <w:ilvl w:val="0"/>
          <w:numId w:val="25"/>
        </w:numPr>
        <w:spacing w:after="160" w:line="259" w:lineRule="auto"/>
        <w:rPr>
          <w:lang w:val="ro-RO"/>
        </w:rPr>
      </w:pPr>
      <w:r w:rsidRPr="00870A4F">
        <w:rPr>
          <w:lang w:val="ro-RO"/>
        </w:rPr>
        <w:t xml:space="preserve">L'aire sous la </w:t>
      </w:r>
      <w:r w:rsidRPr="00870A4F">
        <w:rPr>
          <w:u w:val="single"/>
          <w:lang w:val="ro-RO"/>
        </w:rPr>
        <w:t>courbe ROC</w:t>
      </w:r>
      <w:r w:rsidRPr="00870A4F">
        <w:rPr>
          <w:lang w:val="ro-RO"/>
        </w:rPr>
        <w:t xml:space="preserve"> fournit une mesure de la façon dont les facteurs inclus dans le modèle prédisent l'événement d'intérêt; il est également appelé </w:t>
      </w:r>
      <w:r w:rsidR="00B80BF8" w:rsidRPr="007C25B0">
        <w:rPr>
          <w:lang w:val="ro-RO"/>
        </w:rPr>
        <w:t>”</w:t>
      </w:r>
      <w:r w:rsidRPr="00B80BF8">
        <w:rPr>
          <w:b/>
          <w:bCs/>
          <w:lang w:val="ro-RO"/>
        </w:rPr>
        <w:t>indice de concordance</w:t>
      </w:r>
      <w:r w:rsidR="00B80BF8" w:rsidRPr="007C25B0">
        <w:rPr>
          <w:lang w:val="ro-RO"/>
        </w:rPr>
        <w:t>”</w:t>
      </w:r>
      <w:r w:rsidRPr="00870A4F">
        <w:rPr>
          <w:lang w:val="ro-RO"/>
        </w:rPr>
        <w:t xml:space="preserve"> ou </w:t>
      </w:r>
      <w:r w:rsidR="00B80BF8" w:rsidRPr="007C25B0">
        <w:rPr>
          <w:lang w:val="ro-RO"/>
        </w:rPr>
        <w:t>”</w:t>
      </w:r>
      <w:r w:rsidRPr="00870A4F">
        <w:rPr>
          <w:b/>
          <w:bCs/>
          <w:lang w:val="ro-RO"/>
        </w:rPr>
        <w:t>indice c</w:t>
      </w:r>
      <w:r w:rsidR="00B80BF8" w:rsidRPr="007C25B0">
        <w:rPr>
          <w:lang w:val="ro-RO"/>
        </w:rPr>
        <w:t>”</w:t>
      </w:r>
      <w:r w:rsidRPr="00870A4F">
        <w:rPr>
          <w:lang w:val="ro-RO"/>
        </w:rPr>
        <w:t xml:space="preserve"> (où </w:t>
      </w:r>
      <w:r w:rsidRPr="00B80BF8">
        <w:rPr>
          <w:b/>
          <w:bCs/>
          <w:lang w:val="ro-RO"/>
        </w:rPr>
        <w:t>c</w:t>
      </w:r>
      <w:r w:rsidRPr="00870A4F">
        <w:rPr>
          <w:lang w:val="ro-RO"/>
        </w:rPr>
        <w:t xml:space="preserve"> = 1 indique une prédiction parfaite, </w:t>
      </w:r>
      <w:r w:rsidRPr="00B80BF8">
        <w:rPr>
          <w:b/>
          <w:bCs/>
          <w:lang w:val="ro-RO"/>
        </w:rPr>
        <w:t>c</w:t>
      </w:r>
      <w:r w:rsidR="00B80BF8">
        <w:rPr>
          <w:b/>
          <w:bCs/>
          <w:lang w:val="ro-RO"/>
        </w:rPr>
        <w:t xml:space="preserve"> </w:t>
      </w:r>
      <w:r w:rsidRPr="00870A4F">
        <w:rPr>
          <w:lang w:val="ro-RO"/>
        </w:rPr>
        <w:t xml:space="preserve">&gt; 0,8 indique une </w:t>
      </w:r>
      <w:r w:rsidR="00B80BF8" w:rsidRPr="007C25B0">
        <w:rPr>
          <w:lang w:val="ro-RO"/>
        </w:rPr>
        <w:t>”</w:t>
      </w:r>
      <w:r w:rsidRPr="00870A4F">
        <w:rPr>
          <w:lang w:val="ro-RO"/>
        </w:rPr>
        <w:t>bonne</w:t>
      </w:r>
      <w:r w:rsidR="00B80BF8" w:rsidRPr="007C25B0">
        <w:rPr>
          <w:lang w:val="ro-RO"/>
        </w:rPr>
        <w:t>”</w:t>
      </w:r>
      <w:r w:rsidRPr="00870A4F">
        <w:rPr>
          <w:lang w:val="ro-RO"/>
        </w:rPr>
        <w:t xml:space="preserve"> capacité prédictive</w:t>
      </w:r>
      <w:r w:rsidR="00B80BF8">
        <w:rPr>
          <w:lang w:val="ro-RO"/>
        </w:rPr>
        <w:t xml:space="preserve">, </w:t>
      </w:r>
      <w:r w:rsidRPr="00870A4F">
        <w:rPr>
          <w:lang w:val="ro-RO"/>
        </w:rPr>
        <w:t xml:space="preserve"> </w:t>
      </w:r>
      <w:r w:rsidRPr="00B80BF8">
        <w:rPr>
          <w:b/>
          <w:bCs/>
          <w:lang w:val="ro-RO"/>
        </w:rPr>
        <w:t>c</w:t>
      </w:r>
      <w:r w:rsidRPr="00870A4F">
        <w:rPr>
          <w:lang w:val="ro-RO"/>
        </w:rPr>
        <w:t xml:space="preserve"> = 0,5 indique une prédiction aléatoire).</w:t>
      </w:r>
    </w:p>
    <w:p w14:paraId="4A10C895" w14:textId="3393B42E" w:rsidR="00870A4F" w:rsidRPr="007C25B0" w:rsidRDefault="00870A4F" w:rsidP="00870A4F">
      <w:pPr>
        <w:pStyle w:val="ListParagraph"/>
        <w:numPr>
          <w:ilvl w:val="0"/>
          <w:numId w:val="25"/>
        </w:numPr>
        <w:spacing w:after="160" w:line="259" w:lineRule="auto"/>
        <w:rPr>
          <w:lang w:val="ro-RO"/>
        </w:rPr>
      </w:pPr>
      <w:r w:rsidRPr="00870A4F">
        <w:rPr>
          <w:lang w:val="ro-RO"/>
        </w:rPr>
        <w:t>Calcul des coefficients McFadden R</w:t>
      </w:r>
      <w:r w:rsidRPr="00B80BF8">
        <w:rPr>
          <w:vertAlign w:val="superscript"/>
          <w:lang w:val="ro-RO"/>
        </w:rPr>
        <w:t>2</w:t>
      </w:r>
      <w:r w:rsidRPr="00870A4F">
        <w:rPr>
          <w:lang w:val="ro-RO"/>
        </w:rPr>
        <w:t>, Cox-Snell R</w:t>
      </w:r>
      <w:r w:rsidRPr="00B80BF8">
        <w:rPr>
          <w:vertAlign w:val="superscript"/>
          <w:lang w:val="ro-RO"/>
        </w:rPr>
        <w:t>2</w:t>
      </w:r>
      <w:r w:rsidRPr="00870A4F">
        <w:rPr>
          <w:lang w:val="ro-RO"/>
        </w:rPr>
        <w:t>, Nagelkerke / Cragg &amp; Uhler’s R</w:t>
      </w:r>
      <w:r w:rsidRPr="00B80BF8">
        <w:rPr>
          <w:vertAlign w:val="superscript"/>
          <w:lang w:val="ro-RO"/>
        </w:rPr>
        <w:t>2</w:t>
      </w:r>
    </w:p>
    <w:p w14:paraId="27FF0211" w14:textId="77777777" w:rsidR="00CA35D9" w:rsidRPr="007C25B0" w:rsidRDefault="00CA35D9" w:rsidP="00CA35D9">
      <w:pPr>
        <w:pStyle w:val="ListParagraph"/>
        <w:spacing w:after="160" w:line="259" w:lineRule="auto"/>
        <w:rPr>
          <w:lang w:val="ro-RO"/>
        </w:rPr>
      </w:pPr>
    </w:p>
    <w:p w14:paraId="7AFD8002" w14:textId="77777777" w:rsidR="00CA35D9" w:rsidRDefault="00CA35D9" w:rsidP="00CA35D9">
      <w:pPr>
        <w:pStyle w:val="ListParagraph"/>
        <w:ind w:hanging="720"/>
        <w:rPr>
          <w:b/>
          <w:bCs/>
          <w:lang w:val="fr-FR"/>
        </w:rPr>
      </w:pPr>
    </w:p>
    <w:p w14:paraId="6A24CF66" w14:textId="6FEA633B" w:rsidR="00CA35D9" w:rsidRDefault="00085D5C" w:rsidP="00CA35D9">
      <w:pPr>
        <w:pStyle w:val="ListParagraph"/>
        <w:ind w:hanging="720"/>
        <w:rPr>
          <w:b/>
          <w:bCs/>
          <w:lang w:val="fr-FR"/>
        </w:rPr>
      </w:pPr>
      <w:r w:rsidRPr="00085D5C">
        <w:rPr>
          <w:b/>
          <w:bCs/>
          <w:lang w:val="fr-FR"/>
        </w:rPr>
        <w:t>Interprétation des coefficients du modèle logistique</w:t>
      </w:r>
    </w:p>
    <w:p w14:paraId="213573DE" w14:textId="77777777" w:rsidR="00CA35D9" w:rsidRPr="00B513DD" w:rsidRDefault="00CA35D9" w:rsidP="00CA35D9">
      <w:pPr>
        <w:pStyle w:val="ListParagraph"/>
        <w:ind w:hanging="720"/>
        <w:rPr>
          <w:b/>
          <w:bCs/>
          <w:lang w:val="fr-FR"/>
        </w:rPr>
      </w:pPr>
    </w:p>
    <w:p w14:paraId="76AE1071" w14:textId="76088CE2" w:rsidR="00085D5C" w:rsidRPr="00085D5C" w:rsidRDefault="00085D5C" w:rsidP="00085D5C">
      <w:pPr>
        <w:rPr>
          <w:lang w:val="fr-FR"/>
        </w:rPr>
      </w:pPr>
      <w:r w:rsidRPr="00085D5C">
        <w:rPr>
          <w:lang w:val="fr-FR"/>
        </w:rPr>
        <w:t xml:space="preserve">Considérons un échantillon de taille </w:t>
      </w:r>
      <w:r w:rsidRPr="00085D5C">
        <w:rPr>
          <w:b/>
          <w:bCs/>
          <w:i/>
          <w:iCs/>
          <w:lang w:val="fr-FR"/>
        </w:rPr>
        <w:t>n</w:t>
      </w:r>
      <w:r w:rsidRPr="00085D5C">
        <w:rPr>
          <w:lang w:val="fr-FR"/>
        </w:rPr>
        <w:t xml:space="preserve"> et mesurez la valeur de chacune des variables </w:t>
      </w:r>
      <w:r w:rsidRPr="007C25B0">
        <w:rPr>
          <w:lang w:val="ro-RO"/>
        </w:rPr>
        <w:t>X</w:t>
      </w:r>
      <w:r w:rsidRPr="007C25B0">
        <w:rPr>
          <w:vertAlign w:val="subscript"/>
          <w:lang w:val="ro-RO"/>
        </w:rPr>
        <w:t>1,</w:t>
      </w:r>
      <w:r w:rsidRPr="007C25B0">
        <w:rPr>
          <w:lang w:val="ro-RO"/>
        </w:rPr>
        <w:t>X</w:t>
      </w:r>
      <w:r w:rsidRPr="007C25B0">
        <w:rPr>
          <w:vertAlign w:val="subscript"/>
          <w:lang w:val="ro-RO"/>
        </w:rPr>
        <w:t>2,</w:t>
      </w:r>
      <w:r w:rsidRPr="007C25B0">
        <w:rPr>
          <w:lang w:val="ro-RO"/>
        </w:rPr>
        <w:t>…, X</w:t>
      </w:r>
      <w:r w:rsidRPr="007C25B0">
        <w:rPr>
          <w:vertAlign w:val="subscript"/>
          <w:lang w:val="ro-RO"/>
        </w:rPr>
        <w:t>k</w:t>
      </w:r>
      <w:r w:rsidRPr="007C25B0">
        <w:rPr>
          <w:lang w:val="ro-RO"/>
        </w:rPr>
        <w:t xml:space="preserve"> </w:t>
      </w:r>
      <w:r w:rsidRPr="00085D5C">
        <w:rPr>
          <w:lang w:val="fr-FR"/>
        </w:rPr>
        <w:t>et Y pour chaque sujet inclus dans l'échantillon.</w:t>
      </w:r>
    </w:p>
    <w:p w14:paraId="6374EAC7" w14:textId="0EB9B0A5" w:rsidR="00085D5C" w:rsidRPr="007C25B0" w:rsidRDefault="00085D5C" w:rsidP="00085D5C">
      <w:pPr>
        <w:rPr>
          <w:lang w:val="fr-FR"/>
        </w:rPr>
      </w:pPr>
      <w:r w:rsidRPr="00085D5C">
        <w:rPr>
          <w:lang w:val="fr-FR"/>
        </w:rPr>
        <w:t>Le modèle de régression logistique binomiale utilise une transformation logarithmique pour modéliser une relation linéaire de la forme :</w:t>
      </w:r>
    </w:p>
    <w:p w14:paraId="34DF1541" w14:textId="77777777" w:rsidR="00CA35D9" w:rsidRPr="007C25B0" w:rsidRDefault="00CA35D9" w:rsidP="00CA35D9">
      <w:pPr>
        <w:rPr>
          <w:lang w:val="ro-RO"/>
        </w:rPr>
      </w:pPr>
    </w:p>
    <w:p w14:paraId="6D3F3095" w14:textId="77777777" w:rsidR="00CA35D9" w:rsidRPr="007C25B0" w:rsidRDefault="00CA35D9" w:rsidP="00CA35D9">
      <w:pPr>
        <w:rPr>
          <w:rFonts w:eastAsiaTheme="minorEastAsia"/>
          <w:lang w:val="ro-RO"/>
        </w:rPr>
      </w:pPr>
      <m:oMathPara>
        <m:oMath>
          <m:r>
            <w:rPr>
              <w:rFonts w:ascii="Cambria Math" w:eastAsiaTheme="minorHAnsi" w:hAnsi="Cambria Math" w:cstheme="minorBidi"/>
              <w:sz w:val="22"/>
              <w:szCs w:val="22"/>
              <w:lang w:val="ro-RO"/>
            </w:rPr>
            <m:t>ln(</m:t>
          </m:r>
          <m:f>
            <m:fPr>
              <m:ctrlPr>
                <w:rPr>
                  <w:rFonts w:ascii="Cambria Math" w:eastAsiaTheme="minorHAnsi" w:hAnsi="Cambria Math" w:cstheme="minorBidi"/>
                  <w:i/>
                  <w:sz w:val="22"/>
                  <w:szCs w:val="22"/>
                  <w:lang w:val="ro-RO"/>
                </w:rPr>
              </m:ctrlPr>
            </m:fPr>
            <m:num>
              <m:r>
                <w:rPr>
                  <w:rFonts w:ascii="Cambria Math" w:eastAsiaTheme="minorHAnsi" w:hAnsi="Cambria Math" w:cstheme="minorBidi"/>
                  <w:sz w:val="22"/>
                  <w:szCs w:val="22"/>
                  <w:lang w:val="ro-RO"/>
                </w:rPr>
                <m:t>p</m:t>
              </m:r>
            </m:num>
            <m:den>
              <m:r>
                <w:rPr>
                  <w:rFonts w:ascii="Cambria Math" w:eastAsiaTheme="minorHAnsi" w:hAnsi="Cambria Math" w:cstheme="minorBidi"/>
                  <w:sz w:val="22"/>
                  <w:szCs w:val="22"/>
                  <w:lang w:val="ro-RO"/>
                </w:rPr>
                <m:t>1-p</m:t>
              </m:r>
            </m:den>
          </m:f>
          <m:r>
            <w:rPr>
              <w:rFonts w:ascii="Cambria Math" w:eastAsiaTheme="minorHAnsi" w:hAnsi="Cambria Math" w:cstheme="minorBidi"/>
              <w:sz w:val="22"/>
              <w:szCs w:val="22"/>
              <w:lang w:val="ro-RO"/>
            </w:rPr>
            <m:t>)</m:t>
          </m:r>
          <m:r>
            <w:rPr>
              <w:rFonts w:ascii="Cambria Math" w:hAnsi="Cambria Math"/>
              <w:lang w:val="ro-RO"/>
            </w:rPr>
            <m:t>=</m:t>
          </m:r>
          <m:sSub>
            <m:sSubPr>
              <m:ctrlPr>
                <w:rPr>
                  <w:rFonts w:ascii="Cambria Math" w:eastAsiaTheme="minorHAnsi" w:hAnsi="Cambria Math" w:cstheme="minorBidi"/>
                  <w:i/>
                  <w:sz w:val="22"/>
                  <w:szCs w:val="22"/>
                  <w:lang w:val="ro-RO"/>
                </w:rPr>
              </m:ctrlPr>
            </m:sSubPr>
            <m:e>
              <m:r>
                <w:rPr>
                  <w:rFonts w:ascii="Cambria Math" w:hAnsi="Cambria Math"/>
                  <w:lang w:val="ro-RO"/>
                </w:rPr>
                <m:t>b</m:t>
              </m:r>
            </m:e>
            <m:sub>
              <m:r>
                <w:rPr>
                  <w:rFonts w:ascii="Cambria Math" w:hAnsi="Cambria Math"/>
                  <w:lang w:val="ro-RO"/>
                </w:rPr>
                <m:t>0</m:t>
              </m:r>
            </m:sub>
          </m:sSub>
          <m:r>
            <w:rPr>
              <w:rFonts w:ascii="Cambria Math" w:hAnsi="Cambria Math"/>
              <w:lang w:val="ro-RO"/>
            </w:rPr>
            <m:t>+</m:t>
          </m:r>
          <m:sSub>
            <m:sSubPr>
              <m:ctrlPr>
                <w:rPr>
                  <w:rFonts w:ascii="Cambria Math" w:eastAsiaTheme="minorHAnsi" w:hAnsi="Cambria Math" w:cstheme="minorBidi"/>
                  <w:i/>
                  <w:sz w:val="22"/>
                  <w:szCs w:val="22"/>
                  <w:lang w:val="ro-RO"/>
                </w:rPr>
              </m:ctrlPr>
            </m:sSubPr>
            <m:e>
              <m:r>
                <w:rPr>
                  <w:rFonts w:ascii="Cambria Math" w:hAnsi="Cambria Math"/>
                  <w:lang w:val="ro-RO"/>
                </w:rPr>
                <m:t>b</m:t>
              </m:r>
            </m:e>
            <m:sub>
              <m:r>
                <w:rPr>
                  <w:rFonts w:ascii="Cambria Math" w:hAnsi="Cambria Math"/>
                  <w:lang w:val="ro-RO"/>
                </w:rPr>
                <m:t>1</m:t>
              </m:r>
            </m:sub>
          </m:sSub>
          <m:sSub>
            <m:sSubPr>
              <m:ctrlPr>
                <w:rPr>
                  <w:rFonts w:ascii="Cambria Math" w:eastAsiaTheme="minorHAnsi" w:hAnsi="Cambria Math" w:cstheme="minorBidi"/>
                  <w:i/>
                  <w:sz w:val="22"/>
                  <w:szCs w:val="22"/>
                  <w:lang w:val="ro-RO"/>
                </w:rPr>
              </m:ctrlPr>
            </m:sSubPr>
            <m:e>
              <m:r>
                <w:rPr>
                  <w:rFonts w:ascii="Cambria Math" w:hAnsi="Cambria Math"/>
                  <w:lang w:val="ro-RO"/>
                </w:rPr>
                <m:t>x</m:t>
              </m:r>
            </m:e>
            <m:sub>
              <m:r>
                <w:rPr>
                  <w:rFonts w:ascii="Cambria Math" w:hAnsi="Cambria Math"/>
                  <w:lang w:val="ro-RO"/>
                </w:rPr>
                <m:t>1</m:t>
              </m:r>
            </m:sub>
          </m:sSub>
          <m:sSub>
            <m:sSubPr>
              <m:ctrlPr>
                <w:rPr>
                  <w:rFonts w:ascii="Cambria Math" w:eastAsiaTheme="minorHAnsi" w:hAnsi="Cambria Math" w:cstheme="minorBidi"/>
                  <w:i/>
                  <w:sz w:val="22"/>
                  <w:szCs w:val="22"/>
                  <w:lang w:val="ro-RO"/>
                </w:rPr>
              </m:ctrlPr>
            </m:sSubPr>
            <m:e>
              <m:r>
                <w:rPr>
                  <w:rFonts w:ascii="Cambria Math" w:hAnsi="Cambria Math"/>
                  <w:lang w:val="ro-RO"/>
                </w:rPr>
                <m:t>+b</m:t>
              </m:r>
            </m:e>
            <m:sub>
              <m:r>
                <w:rPr>
                  <w:rFonts w:ascii="Cambria Math" w:hAnsi="Cambria Math"/>
                  <w:lang w:val="ro-RO"/>
                </w:rPr>
                <m:t>2</m:t>
              </m:r>
            </m:sub>
          </m:sSub>
          <m:sSub>
            <m:sSubPr>
              <m:ctrlPr>
                <w:rPr>
                  <w:rFonts w:ascii="Cambria Math" w:eastAsiaTheme="minorHAnsi" w:hAnsi="Cambria Math" w:cstheme="minorBidi"/>
                  <w:i/>
                  <w:sz w:val="22"/>
                  <w:szCs w:val="22"/>
                  <w:lang w:val="ro-RO"/>
                </w:rPr>
              </m:ctrlPr>
            </m:sSubPr>
            <m:e>
              <m:r>
                <w:rPr>
                  <w:rFonts w:ascii="Cambria Math" w:hAnsi="Cambria Math"/>
                  <w:lang w:val="ro-RO"/>
                </w:rPr>
                <m:t>x</m:t>
              </m:r>
            </m:e>
            <m:sub>
              <m:r>
                <w:rPr>
                  <w:rFonts w:ascii="Cambria Math" w:hAnsi="Cambria Math"/>
                  <w:lang w:val="ro-RO"/>
                </w:rPr>
                <m:t>2</m:t>
              </m:r>
            </m:sub>
          </m:sSub>
          <m:r>
            <w:rPr>
              <w:rFonts w:ascii="Cambria Math" w:hAnsi="Cambria Math"/>
              <w:lang w:val="ro-RO"/>
            </w:rPr>
            <m:t>+</m:t>
          </m:r>
          <m:sSub>
            <m:sSubPr>
              <m:ctrlPr>
                <w:rPr>
                  <w:rFonts w:ascii="Cambria Math" w:eastAsiaTheme="minorHAnsi" w:hAnsi="Cambria Math" w:cstheme="minorBidi"/>
                  <w:i/>
                  <w:sz w:val="22"/>
                  <w:szCs w:val="22"/>
                  <w:lang w:val="ro-RO"/>
                </w:rPr>
              </m:ctrlPr>
            </m:sSubPr>
            <m:e>
              <m:r>
                <w:rPr>
                  <w:rFonts w:ascii="Cambria Math" w:hAnsi="Cambria Math"/>
                  <w:lang w:val="ro-RO"/>
                </w:rPr>
                <m:t>b</m:t>
              </m:r>
            </m:e>
            <m:sub>
              <m:r>
                <w:rPr>
                  <w:rFonts w:ascii="Cambria Math" w:hAnsi="Cambria Math"/>
                  <w:lang w:val="ro-RO"/>
                </w:rPr>
                <m:t>3</m:t>
              </m:r>
            </m:sub>
          </m:sSub>
          <m:sSub>
            <m:sSubPr>
              <m:ctrlPr>
                <w:rPr>
                  <w:rFonts w:ascii="Cambria Math" w:eastAsiaTheme="minorHAnsi" w:hAnsi="Cambria Math" w:cstheme="minorBidi"/>
                  <w:i/>
                  <w:sz w:val="22"/>
                  <w:szCs w:val="22"/>
                  <w:lang w:val="ro-RO"/>
                </w:rPr>
              </m:ctrlPr>
            </m:sSubPr>
            <m:e>
              <m:r>
                <w:rPr>
                  <w:rFonts w:ascii="Cambria Math" w:hAnsi="Cambria Math"/>
                  <w:lang w:val="ro-RO"/>
                </w:rPr>
                <m:t>x</m:t>
              </m:r>
            </m:e>
            <m:sub>
              <m:r>
                <w:rPr>
                  <w:rFonts w:ascii="Cambria Math" w:hAnsi="Cambria Math"/>
                  <w:lang w:val="ro-RO"/>
                </w:rPr>
                <m:t>3</m:t>
              </m:r>
            </m:sub>
          </m:sSub>
          <m:r>
            <w:rPr>
              <w:rFonts w:ascii="Cambria Math" w:hAnsi="Cambria Math"/>
              <w:lang w:val="ro-RO"/>
            </w:rPr>
            <m:t>+…+</m:t>
          </m:r>
          <m:sSub>
            <m:sSubPr>
              <m:ctrlPr>
                <w:rPr>
                  <w:rFonts w:ascii="Cambria Math" w:eastAsiaTheme="minorHAnsi" w:hAnsi="Cambria Math" w:cstheme="minorBidi"/>
                  <w:i/>
                  <w:sz w:val="22"/>
                  <w:szCs w:val="22"/>
                  <w:lang w:val="ro-RO"/>
                </w:rPr>
              </m:ctrlPr>
            </m:sSubPr>
            <m:e>
              <m:r>
                <w:rPr>
                  <w:rFonts w:ascii="Cambria Math" w:hAnsi="Cambria Math"/>
                  <w:lang w:val="ro-RO"/>
                </w:rPr>
                <m:t>b</m:t>
              </m:r>
            </m:e>
            <m:sub>
              <m:r>
                <w:rPr>
                  <w:rFonts w:ascii="Cambria Math" w:hAnsi="Cambria Math"/>
                  <w:lang w:val="ro-RO"/>
                </w:rPr>
                <m:t>k</m:t>
              </m:r>
            </m:sub>
          </m:sSub>
          <m:sSub>
            <m:sSubPr>
              <m:ctrlPr>
                <w:rPr>
                  <w:rFonts w:ascii="Cambria Math" w:eastAsiaTheme="minorHAnsi" w:hAnsi="Cambria Math" w:cstheme="minorBidi"/>
                  <w:i/>
                  <w:sz w:val="22"/>
                  <w:szCs w:val="22"/>
                  <w:lang w:val="ro-RO"/>
                </w:rPr>
              </m:ctrlPr>
            </m:sSubPr>
            <m:e>
              <m:r>
                <w:rPr>
                  <w:rFonts w:ascii="Cambria Math" w:hAnsi="Cambria Math"/>
                  <w:lang w:val="ro-RO"/>
                </w:rPr>
                <m:t>x</m:t>
              </m:r>
            </m:e>
            <m:sub>
              <m:r>
                <w:rPr>
                  <w:rFonts w:ascii="Cambria Math" w:hAnsi="Cambria Math"/>
                  <w:lang w:val="ro-RO"/>
                </w:rPr>
                <m:t>k</m:t>
              </m:r>
            </m:sub>
          </m:sSub>
        </m:oMath>
      </m:oMathPara>
    </w:p>
    <w:p w14:paraId="2C37B965" w14:textId="410D84F0" w:rsidR="00CA35D9" w:rsidRPr="007C25B0" w:rsidRDefault="00085D5C" w:rsidP="00CA35D9">
      <w:pPr>
        <w:rPr>
          <w:rFonts w:eastAsiaTheme="minorEastAsia"/>
          <w:lang w:val="ro-RO"/>
        </w:rPr>
      </w:pPr>
      <w:r>
        <w:rPr>
          <w:rFonts w:eastAsiaTheme="minorEastAsia"/>
          <w:lang w:val="ro-RO"/>
        </w:rPr>
        <w:lastRenderedPageBreak/>
        <w:t>ou</w:t>
      </w:r>
      <w:r w:rsidR="00CA35D9" w:rsidRPr="007C25B0">
        <w:rPr>
          <w:rFonts w:eastAsiaTheme="minorEastAsia"/>
          <w:lang w:val="ro-RO"/>
        </w:rPr>
        <w:t xml:space="preserve"> </w:t>
      </w:r>
    </w:p>
    <w:p w14:paraId="48F406B1" w14:textId="7EADEF02" w:rsidR="00085D5C" w:rsidRPr="00085D5C" w:rsidRDefault="00085D5C" w:rsidP="00085D5C">
      <w:pPr>
        <w:pStyle w:val="ListParagraph"/>
        <w:numPr>
          <w:ilvl w:val="0"/>
          <w:numId w:val="20"/>
        </w:numPr>
        <w:spacing w:after="160" w:line="259" w:lineRule="auto"/>
        <w:rPr>
          <w:lang w:val="ro-RO"/>
        </w:rPr>
      </w:pPr>
      <w:r w:rsidRPr="00085D5C">
        <w:rPr>
          <w:b/>
          <w:bCs/>
          <w:i/>
          <w:iCs/>
          <w:lang w:val="ro-RO"/>
        </w:rPr>
        <w:t>p</w:t>
      </w:r>
      <w:r w:rsidRPr="00085D5C">
        <w:rPr>
          <w:lang w:val="ro-RO"/>
        </w:rPr>
        <w:t xml:space="preserve"> représente la probabilité qu'un sujet avec un ensemble de valeurs de variables indépendantes a l'événement d'intérêt (par exemple une maladie ou un autre résultat recherché)</w:t>
      </w:r>
    </w:p>
    <w:p w14:paraId="54B1987B" w14:textId="6A3E4909" w:rsidR="00085D5C" w:rsidRPr="00085D5C" w:rsidRDefault="00085D5C" w:rsidP="00085D5C">
      <w:pPr>
        <w:pStyle w:val="ListParagraph"/>
        <w:numPr>
          <w:ilvl w:val="0"/>
          <w:numId w:val="20"/>
        </w:numPr>
        <w:spacing w:after="160" w:line="259" w:lineRule="auto"/>
        <w:rPr>
          <w:lang w:val="ro-RO"/>
        </w:rPr>
      </w:pPr>
      <w:r w:rsidRPr="007C25B0">
        <w:rPr>
          <w:lang w:val="ro-RO"/>
        </w:rPr>
        <w:t>X</w:t>
      </w:r>
      <w:r w:rsidRPr="007C25B0">
        <w:rPr>
          <w:vertAlign w:val="subscript"/>
          <w:lang w:val="ro-RO"/>
        </w:rPr>
        <w:t xml:space="preserve">1, </w:t>
      </w:r>
      <w:r w:rsidRPr="007C25B0">
        <w:rPr>
          <w:lang w:val="ro-RO"/>
        </w:rPr>
        <w:t>X</w:t>
      </w:r>
      <w:r w:rsidRPr="007C25B0">
        <w:rPr>
          <w:vertAlign w:val="subscript"/>
          <w:lang w:val="ro-RO"/>
        </w:rPr>
        <w:t>2,</w:t>
      </w:r>
      <w:r w:rsidRPr="007C25B0">
        <w:rPr>
          <w:lang w:val="ro-RO"/>
        </w:rPr>
        <w:t>…, X</w:t>
      </w:r>
      <w:r w:rsidRPr="007C25B0">
        <w:rPr>
          <w:vertAlign w:val="subscript"/>
          <w:lang w:val="ro-RO"/>
        </w:rPr>
        <w:t>k</w:t>
      </w:r>
      <w:r w:rsidRPr="007C25B0">
        <w:rPr>
          <w:lang w:val="ro-RO"/>
        </w:rPr>
        <w:t xml:space="preserve"> </w:t>
      </w:r>
      <w:r w:rsidRPr="00085D5C">
        <w:rPr>
          <w:lang w:val="ro-RO"/>
        </w:rPr>
        <w:t>sont des variables indépendantes</w:t>
      </w:r>
    </w:p>
    <w:p w14:paraId="3C337AE7" w14:textId="068FBB7A" w:rsidR="00085D5C" w:rsidRPr="00085D5C" w:rsidRDefault="00085D5C" w:rsidP="00085D5C">
      <w:pPr>
        <w:pStyle w:val="ListParagraph"/>
        <w:numPr>
          <w:ilvl w:val="0"/>
          <w:numId w:val="20"/>
        </w:numPr>
        <w:spacing w:after="160" w:line="259" w:lineRule="auto"/>
        <w:rPr>
          <w:lang w:val="ro-RO"/>
        </w:rPr>
      </w:pPr>
      <m:oMath>
        <m:r>
          <w:rPr>
            <w:rFonts w:ascii="Cambria Math" w:eastAsiaTheme="minorHAnsi" w:hAnsi="Cambria Math" w:cstheme="minorBidi"/>
            <w:sz w:val="22"/>
            <w:szCs w:val="22"/>
            <w:lang w:val="ro-RO"/>
          </w:rPr>
          <m:t>ln</m:t>
        </m:r>
        <m:d>
          <m:dPr>
            <m:ctrlPr>
              <w:rPr>
                <w:rFonts w:ascii="Cambria Math" w:eastAsiaTheme="minorHAnsi" w:hAnsi="Cambria Math" w:cstheme="minorBidi"/>
                <w:i/>
                <w:sz w:val="22"/>
                <w:szCs w:val="22"/>
                <w:lang w:val="ro-RO"/>
              </w:rPr>
            </m:ctrlPr>
          </m:dPr>
          <m:e>
            <m:f>
              <m:fPr>
                <m:ctrlPr>
                  <w:rPr>
                    <w:rFonts w:ascii="Cambria Math" w:eastAsiaTheme="minorHAnsi" w:hAnsi="Cambria Math" w:cstheme="minorBidi"/>
                    <w:i/>
                    <w:sz w:val="22"/>
                    <w:szCs w:val="22"/>
                    <w:lang w:val="ro-RO"/>
                  </w:rPr>
                </m:ctrlPr>
              </m:fPr>
              <m:num>
                <m:r>
                  <w:rPr>
                    <w:rFonts w:ascii="Cambria Math" w:eastAsiaTheme="minorHAnsi" w:hAnsi="Cambria Math" w:cstheme="minorBidi"/>
                    <w:sz w:val="22"/>
                    <w:szCs w:val="22"/>
                    <w:lang w:val="ro-RO"/>
                  </w:rPr>
                  <m:t>p</m:t>
                </m:r>
              </m:num>
              <m:den>
                <m:r>
                  <w:rPr>
                    <w:rFonts w:ascii="Cambria Math" w:eastAsiaTheme="minorHAnsi" w:hAnsi="Cambria Math" w:cstheme="minorBidi"/>
                    <w:sz w:val="22"/>
                    <w:szCs w:val="22"/>
                    <w:lang w:val="ro-RO"/>
                  </w:rPr>
                  <m:t>1-p</m:t>
                </m:r>
              </m:den>
            </m:f>
          </m:e>
        </m:d>
        <m:r>
          <w:rPr>
            <w:rFonts w:ascii="Cambria Math" w:hAnsi="Cambria Math"/>
            <w:lang w:val="ro-RO"/>
          </w:rPr>
          <m:t>=</m:t>
        </m:r>
        <m:func>
          <m:funcPr>
            <m:ctrlPr>
              <w:rPr>
                <w:rFonts w:ascii="Cambria Math" w:hAnsi="Cambria Math"/>
                <w:lang w:val="ro-RO"/>
              </w:rPr>
            </m:ctrlPr>
          </m:funcPr>
          <m:fName>
            <m:r>
              <m:rPr>
                <m:sty m:val="p"/>
              </m:rPr>
              <w:rPr>
                <w:rFonts w:ascii="Cambria Math" w:hAnsi="Cambria Math"/>
                <w:lang w:val="ro-RO"/>
              </w:rPr>
              <m:t>ln</m:t>
            </m:r>
            <m:ctrlPr>
              <w:rPr>
                <w:rFonts w:ascii="Cambria Math" w:hAnsi="Cambria Math"/>
                <w:i/>
                <w:lang w:val="ro-RO"/>
              </w:rPr>
            </m:ctrlPr>
          </m:fName>
          <m:e>
            <m:d>
              <m:dPr>
                <m:ctrlPr>
                  <w:rPr>
                    <w:rFonts w:ascii="Cambria Math" w:hAnsi="Cambria Math"/>
                    <w:i/>
                    <w:lang w:val="ro-RO"/>
                  </w:rPr>
                </m:ctrlPr>
              </m:dPr>
              <m:e>
                <m:r>
                  <w:rPr>
                    <w:rFonts w:ascii="Cambria Math" w:hAnsi="Cambria Math"/>
                    <w:lang w:val="ro-RO"/>
                  </w:rPr>
                  <m:t>odds</m:t>
                </m:r>
              </m:e>
            </m:d>
          </m:e>
        </m:func>
        <m:r>
          <w:rPr>
            <w:rFonts w:ascii="Cambria Math" w:hAnsi="Cambria Math"/>
            <w:lang w:val="ro-RO"/>
          </w:rPr>
          <m:t>=</m:t>
        </m:r>
        <m:r>
          <w:rPr>
            <w:rFonts w:ascii="Cambria Math" w:eastAsiaTheme="minorHAnsi" w:hAnsi="Cambria Math" w:cstheme="minorBidi"/>
            <w:sz w:val="22"/>
            <w:szCs w:val="22"/>
            <w:lang w:val="ro-RO"/>
          </w:rPr>
          <m:t>logit(p)</m:t>
        </m:r>
      </m:oMath>
    </w:p>
    <w:p w14:paraId="16372084" w14:textId="4A4A1A1E" w:rsidR="00085D5C" w:rsidRPr="007C25B0" w:rsidRDefault="00085D5C" w:rsidP="00085D5C">
      <w:pPr>
        <w:pStyle w:val="ListParagraph"/>
        <w:numPr>
          <w:ilvl w:val="0"/>
          <w:numId w:val="20"/>
        </w:numPr>
        <w:spacing w:after="160" w:line="259" w:lineRule="auto"/>
        <w:rPr>
          <w:lang w:val="ro-RO"/>
        </w:rPr>
      </w:pPr>
      <w:r w:rsidRPr="007C25B0">
        <w:rPr>
          <w:lang w:val="ro-RO"/>
        </w:rPr>
        <w:t>b</w:t>
      </w:r>
      <w:r w:rsidRPr="007C25B0">
        <w:rPr>
          <w:vertAlign w:val="subscript"/>
          <w:lang w:val="ro-RO"/>
        </w:rPr>
        <w:t>0</w:t>
      </w:r>
      <w:r w:rsidRPr="00085D5C">
        <w:rPr>
          <w:lang w:val="ro-RO"/>
        </w:rPr>
        <w:t xml:space="preserve"> est le terme libre (constante du modèle)</w:t>
      </w:r>
    </w:p>
    <w:p w14:paraId="0442B299" w14:textId="1F8B5DC5" w:rsidR="00CA35D9" w:rsidRPr="007C25B0" w:rsidRDefault="00CA35D9" w:rsidP="00CA35D9">
      <w:pPr>
        <w:pStyle w:val="ListParagraph"/>
        <w:numPr>
          <w:ilvl w:val="0"/>
          <w:numId w:val="20"/>
        </w:numPr>
        <w:spacing w:after="160" w:line="259" w:lineRule="auto"/>
        <w:rPr>
          <w:lang w:val="ro-RO"/>
        </w:rPr>
      </w:pPr>
      <w:r w:rsidRPr="007C25B0">
        <w:rPr>
          <w:lang w:val="ro-RO"/>
        </w:rPr>
        <w:t>b</w:t>
      </w:r>
      <w:r w:rsidRPr="007C25B0">
        <w:rPr>
          <w:vertAlign w:val="subscript"/>
          <w:lang w:val="ro-RO"/>
        </w:rPr>
        <w:t>1</w:t>
      </w:r>
      <w:r w:rsidRPr="007C25B0">
        <w:rPr>
          <w:lang w:val="ro-RO"/>
        </w:rPr>
        <w:t>, …, b</w:t>
      </w:r>
      <w:r w:rsidRPr="007C25B0">
        <w:rPr>
          <w:vertAlign w:val="subscript"/>
          <w:lang w:val="ro-RO"/>
        </w:rPr>
        <w:t>k</w:t>
      </w:r>
      <w:r w:rsidRPr="007C25B0">
        <w:rPr>
          <w:lang w:val="ro-RO"/>
        </w:rPr>
        <w:t xml:space="preserve"> </w:t>
      </w:r>
      <w:r w:rsidR="00085D5C" w:rsidRPr="00085D5C">
        <w:rPr>
          <w:lang w:val="ro-RO"/>
        </w:rPr>
        <w:t>sont des coefficients de régression partielle qui, une fois transformés d'une échelle logarithmique en échelle naturelle, deviennent des OR (</w:t>
      </w:r>
      <w:r w:rsidR="00085D5C" w:rsidRPr="007C25B0">
        <w:rPr>
          <w:lang w:val="ro-RO"/>
        </w:rPr>
        <w:t>odds ratio</w:t>
      </w:r>
      <w:r w:rsidR="00085D5C" w:rsidRPr="00085D5C">
        <w:rPr>
          <w:lang w:val="ro-RO"/>
        </w:rPr>
        <w:t xml:space="preserve">), </w:t>
      </w:r>
      <w:r w:rsidR="00085D5C">
        <w:rPr>
          <w:lang w:val="ro-RO"/>
        </w:rPr>
        <w:t>donc</w:t>
      </w:r>
      <w:r w:rsidR="00085D5C" w:rsidRPr="00085D5C">
        <w:rPr>
          <w:lang w:val="ro-RO"/>
        </w:rPr>
        <w:t xml:space="preserve"> l'exponentielle d'un coefficient de régression logistique est le rapport des chances (OR) d'augmenter </w:t>
      </w:r>
      <w:r w:rsidR="00085D5C">
        <w:rPr>
          <w:lang w:val="ro-RO"/>
        </w:rPr>
        <w:t>1</w:t>
      </w:r>
      <w:r w:rsidR="00085D5C" w:rsidRPr="00085D5C">
        <w:rPr>
          <w:lang w:val="ro-RO"/>
        </w:rPr>
        <w:t xml:space="preserve"> unité de la valeur de la variable indépendante après ajustement selon les autres prédicteurs et est interprété comme suit</w:t>
      </w:r>
      <w:r w:rsidRPr="007C25B0">
        <w:rPr>
          <w:lang w:val="ro-RO"/>
        </w:rPr>
        <w:t> :</w:t>
      </w:r>
    </w:p>
    <w:p w14:paraId="0DCA5ACC" w14:textId="57FB52F0" w:rsidR="00CA35D9" w:rsidRPr="007C25B0" w:rsidRDefault="00085D5C" w:rsidP="00CA35D9">
      <w:pPr>
        <w:pStyle w:val="ListParagraph"/>
        <w:numPr>
          <w:ilvl w:val="0"/>
          <w:numId w:val="26"/>
        </w:numPr>
        <w:spacing w:after="160" w:line="259" w:lineRule="auto"/>
        <w:rPr>
          <w:lang w:val="ro-RO"/>
        </w:rPr>
      </w:pPr>
      <w:r w:rsidRPr="00085D5C">
        <w:rPr>
          <w:i/>
          <w:iCs/>
          <w:lang w:val="ro-RO"/>
        </w:rPr>
        <w:t>si la variable prédictive</w:t>
      </w:r>
      <w:r w:rsidRPr="00085D5C">
        <w:rPr>
          <w:i/>
          <w:iCs/>
          <w:lang w:val="ro-RO"/>
        </w:rPr>
        <w:t xml:space="preserve"> </w:t>
      </w:r>
      <w:r w:rsidR="00CA35D9" w:rsidRPr="007C25B0">
        <w:rPr>
          <w:i/>
          <w:iCs/>
          <w:lang w:val="ro-RO"/>
        </w:rPr>
        <w:t xml:space="preserve"> (X</w:t>
      </w:r>
      <w:r w:rsidR="00CA35D9" w:rsidRPr="007C25B0">
        <w:rPr>
          <w:i/>
          <w:iCs/>
          <w:vertAlign w:val="subscript"/>
          <w:lang w:val="ro-RO"/>
        </w:rPr>
        <w:t>i</w:t>
      </w:r>
      <w:r w:rsidR="00CA35D9" w:rsidRPr="007C25B0">
        <w:rPr>
          <w:i/>
          <w:iCs/>
          <w:lang w:val="ro-RO"/>
        </w:rPr>
        <w:t xml:space="preserve">)  </w:t>
      </w:r>
      <w:r w:rsidRPr="00085D5C">
        <w:rPr>
          <w:i/>
          <w:iCs/>
          <w:lang w:val="ro-RO"/>
        </w:rPr>
        <w:t>c'est dichotomique</w:t>
      </w:r>
      <w:r w:rsidRPr="00085D5C">
        <w:rPr>
          <w:i/>
          <w:iCs/>
          <w:lang w:val="ro-RO"/>
        </w:rPr>
        <w:t xml:space="preserve"> </w:t>
      </w:r>
      <w:r w:rsidR="00CA35D9" w:rsidRPr="007C25B0">
        <w:rPr>
          <w:i/>
          <w:iCs/>
          <w:lang w:val="ro-RO"/>
        </w:rPr>
        <w:t>:</w:t>
      </w:r>
      <w:r w:rsidR="00CA35D9" w:rsidRPr="007C25B0">
        <w:rPr>
          <w:lang w:val="ro-RO"/>
        </w:rPr>
        <w:t xml:space="preserve"> </w:t>
      </w:r>
    </w:p>
    <w:p w14:paraId="2709F4F7" w14:textId="1715A62D" w:rsidR="00CA35D9" w:rsidRPr="007C25B0" w:rsidRDefault="00CA35D9" w:rsidP="00D439EE">
      <w:pPr>
        <w:pStyle w:val="ListParagraph"/>
        <w:spacing w:after="160" w:line="259" w:lineRule="auto"/>
        <w:ind w:left="2160" w:hanging="720"/>
        <w:rPr>
          <w:lang w:val="ro-RO"/>
        </w:rPr>
      </w:pPr>
      <m:oMath>
        <m:r>
          <w:rPr>
            <w:rFonts w:ascii="Cambria Math" w:hAnsi="Cambria Math"/>
            <w:lang w:val="ro-RO"/>
          </w:rPr>
          <m:t>OR=</m:t>
        </m:r>
        <m:f>
          <m:fPr>
            <m:ctrlPr>
              <w:rPr>
                <w:rFonts w:ascii="Cambria Math" w:hAnsi="Cambria Math"/>
                <w:i/>
                <w:lang w:val="ro-RO"/>
              </w:rPr>
            </m:ctrlPr>
          </m:fPr>
          <m:num>
            <m:r>
              <w:rPr>
                <w:rFonts w:ascii="Cambria Math" w:hAnsi="Cambria Math"/>
                <w:lang w:val="ro-RO"/>
              </w:rPr>
              <m:t>la chance</m:t>
            </m:r>
            <m:r>
              <w:rPr>
                <w:rFonts w:ascii="Cambria Math" w:hAnsi="Cambria Math"/>
                <w:lang w:val="ro-RO"/>
              </w:rPr>
              <m:t xml:space="preserve"> </m:t>
            </m:r>
            <m:d>
              <m:dPr>
                <m:ctrlPr>
                  <w:rPr>
                    <w:rFonts w:ascii="Cambria Math" w:hAnsi="Cambria Math"/>
                    <w:i/>
                    <w:lang w:val="ro-RO"/>
                  </w:rPr>
                </m:ctrlPr>
              </m:dPr>
              <m:e>
                <m:r>
                  <w:rPr>
                    <w:rFonts w:ascii="Cambria Math" w:hAnsi="Cambria Math"/>
                    <w:lang w:val="ro-RO"/>
                  </w:rPr>
                  <m:t>odds</m:t>
                </m:r>
              </m:e>
            </m:d>
            <m:r>
              <w:rPr>
                <w:rFonts w:ascii="Cambria Math" w:hAnsi="Cambria Math"/>
                <w:lang w:val="ro-RO"/>
              </w:rPr>
              <m:t xml:space="preserve"> de l'événement intéressant un groupe</m:t>
            </m:r>
          </m:num>
          <m:den>
            <m:r>
              <w:rPr>
                <w:rFonts w:ascii="Cambria Math" w:hAnsi="Cambria Math"/>
                <w:lang w:val="ro-RO"/>
              </w:rPr>
              <m:t>la chance</m:t>
            </m:r>
            <m:r>
              <w:rPr>
                <w:rFonts w:ascii="Cambria Math" w:hAnsi="Cambria Math"/>
                <w:lang w:val="ro-RO"/>
              </w:rPr>
              <m:t xml:space="preserve"> </m:t>
            </m:r>
            <m:d>
              <m:dPr>
                <m:ctrlPr>
                  <w:rPr>
                    <w:rFonts w:ascii="Cambria Math" w:hAnsi="Cambria Math"/>
                    <w:i/>
                    <w:lang w:val="ro-RO"/>
                  </w:rPr>
                </m:ctrlPr>
              </m:dPr>
              <m:e>
                <m:r>
                  <w:rPr>
                    <w:rFonts w:ascii="Cambria Math" w:hAnsi="Cambria Math"/>
                    <w:lang w:val="ro-RO"/>
                  </w:rPr>
                  <m:t>odds</m:t>
                </m:r>
              </m:e>
            </m:d>
            <m:r>
              <w:rPr>
                <w:rFonts w:ascii="Cambria Math" w:hAnsi="Cambria Math"/>
                <w:lang w:val="ro-RO"/>
              </w:rPr>
              <m:t xml:space="preserve"> </m:t>
            </m:r>
            <m:r>
              <w:rPr>
                <w:rFonts w:ascii="Cambria Math" w:hAnsi="Cambria Math"/>
                <w:lang w:val="ro-RO"/>
              </w:rPr>
              <m:t>de l'événement d'intérêt pour le groupe de référence</m:t>
            </m:r>
          </m:den>
        </m:f>
      </m:oMath>
      <w:r w:rsidRPr="007C25B0">
        <w:rPr>
          <w:lang w:val="ro-RO"/>
        </w:rPr>
        <w:t xml:space="preserve">, </w:t>
      </w:r>
      <w:r w:rsidR="00D439EE" w:rsidRPr="00D439EE">
        <w:rPr>
          <w:lang w:val="ro-RO"/>
        </w:rPr>
        <w:t>les groupes étant déterminés par les 2 catégories du prédicteur</w:t>
      </w:r>
      <w:r w:rsidRPr="007C25B0">
        <w:rPr>
          <w:lang w:val="ro-RO"/>
        </w:rPr>
        <w:t xml:space="preserve"> (</w:t>
      </w:r>
      <w:r w:rsidR="00D439EE">
        <w:rPr>
          <w:lang w:val="ro-RO"/>
        </w:rPr>
        <w:t>si</w:t>
      </w:r>
      <w:r w:rsidRPr="007C25B0">
        <w:rPr>
          <w:lang w:val="ro-RO"/>
        </w:rPr>
        <w:t xml:space="preserve"> b</w:t>
      </w:r>
      <w:r w:rsidRPr="007C25B0">
        <w:rPr>
          <w:vertAlign w:val="subscript"/>
          <w:lang w:val="ro-RO"/>
        </w:rPr>
        <w:t>i</w:t>
      </w:r>
      <w:r w:rsidRPr="007C25B0">
        <w:rPr>
          <w:lang w:val="ro-RO"/>
        </w:rPr>
        <w:t xml:space="preserve">&gt;0 </w:t>
      </w:r>
      <w:r w:rsidR="00D439EE">
        <w:rPr>
          <w:lang w:val="ro-RO"/>
        </w:rPr>
        <w:t>donc</w:t>
      </w:r>
      <w:r w:rsidRPr="007C25B0">
        <w:rPr>
          <w:lang w:val="ro-RO"/>
        </w:rPr>
        <w:t xml:space="preserve"> </w:t>
      </w:r>
      <m:oMath>
        <m:r>
          <w:rPr>
            <w:rFonts w:ascii="Cambria Math" w:hAnsi="Cambria Math"/>
            <w:lang w:val="ro-RO"/>
          </w:rPr>
          <m:t>OR=</m:t>
        </m:r>
        <m:sSup>
          <m:sSupPr>
            <m:ctrlPr>
              <w:rPr>
                <w:rFonts w:ascii="Cambria Math" w:hAnsi="Cambria Math"/>
                <w:i/>
                <w:lang w:val="ro-RO"/>
              </w:rPr>
            </m:ctrlPr>
          </m:sSupPr>
          <m:e>
            <m:r>
              <w:rPr>
                <w:rFonts w:ascii="Cambria Math" w:hAnsi="Cambria Math"/>
                <w:lang w:val="ro-RO"/>
              </w:rPr>
              <m:t>e</m:t>
            </m:r>
          </m:e>
          <m:sup>
            <m:sSub>
              <m:sSubPr>
                <m:ctrlPr>
                  <w:rPr>
                    <w:rFonts w:ascii="Cambria Math" w:hAnsi="Cambria Math"/>
                    <w:i/>
                    <w:lang w:val="ro-RO"/>
                  </w:rPr>
                </m:ctrlPr>
              </m:sSubPr>
              <m:e>
                <m:r>
                  <w:rPr>
                    <w:rFonts w:ascii="Cambria Math" w:hAnsi="Cambria Math"/>
                    <w:lang w:val="ro-RO"/>
                  </w:rPr>
                  <m:t>b</m:t>
                </m:r>
              </m:e>
              <m:sub>
                <m:r>
                  <w:rPr>
                    <w:rFonts w:ascii="Cambria Math" w:hAnsi="Cambria Math"/>
                    <w:lang w:val="ro-RO"/>
                  </w:rPr>
                  <m:t>i</m:t>
                </m:r>
              </m:sub>
            </m:sSub>
          </m:sup>
        </m:sSup>
      </m:oMath>
      <w:r w:rsidRPr="007C25B0">
        <w:rPr>
          <w:lang w:val="ro-RO"/>
        </w:rPr>
        <w:t xml:space="preserve">&gt;1, </w:t>
      </w:r>
      <w:r w:rsidR="00D439EE" w:rsidRPr="00D439EE">
        <w:rPr>
          <w:lang w:val="ro-RO"/>
        </w:rPr>
        <w:t>sinon si</w:t>
      </w:r>
      <w:r w:rsidR="00D439EE" w:rsidRPr="00D439EE">
        <w:rPr>
          <w:lang w:val="ro-RO"/>
        </w:rPr>
        <w:t xml:space="preserve"> </w:t>
      </w:r>
      <w:r w:rsidRPr="007C25B0">
        <w:rPr>
          <w:lang w:val="ro-RO"/>
        </w:rPr>
        <w:t>b</w:t>
      </w:r>
      <w:r w:rsidRPr="007C25B0">
        <w:rPr>
          <w:vertAlign w:val="subscript"/>
          <w:lang w:val="ro-RO"/>
        </w:rPr>
        <w:t>i</w:t>
      </w:r>
      <w:r w:rsidRPr="007C25B0">
        <w:rPr>
          <w:lang w:val="ro-RO"/>
        </w:rPr>
        <w:t xml:space="preserve">&lt;0 </w:t>
      </w:r>
      <w:r w:rsidR="00D439EE">
        <w:rPr>
          <w:lang w:val="ro-RO"/>
        </w:rPr>
        <w:t xml:space="preserve">donc </w:t>
      </w:r>
      <m:oMath>
        <m:r>
          <w:rPr>
            <w:rFonts w:ascii="Cambria Math" w:hAnsi="Cambria Math"/>
            <w:lang w:val="ro-RO"/>
          </w:rPr>
          <m:t>OR&lt;1).</m:t>
        </m:r>
      </m:oMath>
    </w:p>
    <w:p w14:paraId="44076BB1" w14:textId="41789DC3" w:rsidR="00CA35D9" w:rsidRPr="007C25B0" w:rsidRDefault="00541825" w:rsidP="003F7B53">
      <w:pPr>
        <w:pStyle w:val="ListParagraph"/>
        <w:numPr>
          <w:ilvl w:val="0"/>
          <w:numId w:val="26"/>
        </w:numPr>
        <w:spacing w:after="160" w:line="259" w:lineRule="auto"/>
        <w:ind w:hanging="540"/>
        <w:rPr>
          <w:lang w:val="ro-RO"/>
        </w:rPr>
      </w:pPr>
      <w:r w:rsidRPr="00541825">
        <w:rPr>
          <w:i/>
          <w:iCs/>
          <w:lang w:val="ro-RO"/>
        </w:rPr>
        <w:t>si la variable prédictive</w:t>
      </w:r>
      <w:r w:rsidR="00CA35D9" w:rsidRPr="007C25B0">
        <w:rPr>
          <w:i/>
          <w:iCs/>
          <w:lang w:val="ro-RO"/>
        </w:rPr>
        <w:t xml:space="preserve"> (X</w:t>
      </w:r>
      <w:r w:rsidR="00CA35D9" w:rsidRPr="007C25B0">
        <w:rPr>
          <w:i/>
          <w:iCs/>
          <w:vertAlign w:val="subscript"/>
          <w:lang w:val="ro-RO"/>
        </w:rPr>
        <w:t>i</w:t>
      </w:r>
      <w:r w:rsidR="00CA35D9" w:rsidRPr="007C25B0">
        <w:rPr>
          <w:i/>
          <w:iCs/>
          <w:lang w:val="ro-RO"/>
        </w:rPr>
        <w:t xml:space="preserve">)   </w:t>
      </w:r>
      <w:r w:rsidRPr="00541825">
        <w:rPr>
          <w:i/>
          <w:iCs/>
          <w:lang w:val="ro-RO"/>
        </w:rPr>
        <w:t>est nomin</w:t>
      </w:r>
      <w:r>
        <w:rPr>
          <w:i/>
          <w:iCs/>
          <w:lang w:val="ro-RO"/>
        </w:rPr>
        <w:t>ale</w:t>
      </w:r>
      <w:r w:rsidRPr="00541825">
        <w:rPr>
          <w:i/>
          <w:iCs/>
          <w:lang w:val="ro-RO"/>
        </w:rPr>
        <w:t xml:space="preserve"> avec </w:t>
      </w:r>
      <w:r w:rsidRPr="00541825">
        <w:rPr>
          <w:b/>
          <w:bCs/>
          <w:i/>
          <w:iCs/>
          <w:lang w:val="ro-RO"/>
        </w:rPr>
        <w:t>p</w:t>
      </w:r>
      <w:r w:rsidRPr="00541825">
        <w:rPr>
          <w:i/>
          <w:iCs/>
          <w:lang w:val="ro-RO"/>
        </w:rPr>
        <w:t xml:space="preserve"> catégories</w:t>
      </w:r>
      <w:r w:rsidR="00CA35D9" w:rsidRPr="007C25B0">
        <w:rPr>
          <w:lang w:val="ro-RO"/>
        </w:rPr>
        <w:t xml:space="preserve">: </w:t>
      </w:r>
      <w:r w:rsidR="00455729" w:rsidRPr="00455729">
        <w:rPr>
          <w:b/>
          <w:bCs/>
          <w:i/>
          <w:iCs/>
          <w:lang w:val="ro-RO"/>
        </w:rPr>
        <w:t>p-1</w:t>
      </w:r>
      <w:r w:rsidR="00455729" w:rsidRPr="00455729">
        <w:rPr>
          <w:b/>
          <w:bCs/>
          <w:lang w:val="ro-RO"/>
        </w:rPr>
        <w:t xml:space="preserve"> </w:t>
      </w:r>
      <w:r w:rsidR="00455729" w:rsidRPr="00455729">
        <w:rPr>
          <w:b/>
          <w:bCs/>
          <w:lang w:val="ro-RO"/>
        </w:rPr>
        <w:t>ORs</w:t>
      </w:r>
      <w:r w:rsidR="00455729" w:rsidRPr="00455729">
        <w:rPr>
          <w:lang w:val="ro-RO"/>
        </w:rPr>
        <w:t xml:space="preserve"> seront obtenus, chacun d'eux étant le rapport entre la chance de l'événement d'intérêt pour un certain groupe liée à la chance de l'événement sur le groupe de référence; les groupes étant déterminés par les </w:t>
      </w:r>
      <w:r w:rsidR="00455729" w:rsidRPr="00455729">
        <w:rPr>
          <w:b/>
          <w:bCs/>
          <w:lang w:val="ro-RO"/>
        </w:rPr>
        <w:t>p</w:t>
      </w:r>
      <w:r w:rsidR="00455729" w:rsidRPr="00455729">
        <w:rPr>
          <w:lang w:val="ro-RO"/>
        </w:rPr>
        <w:t xml:space="preserve"> catégories du prédicteur</w:t>
      </w:r>
      <w:r w:rsidR="00455729">
        <w:rPr>
          <w:lang w:val="ro-RO"/>
        </w:rPr>
        <w:t xml:space="preserve"> </w:t>
      </w:r>
      <w:r w:rsidR="00CA35D9" w:rsidRPr="007C25B0">
        <w:rPr>
          <w:lang w:val="ro-RO"/>
        </w:rPr>
        <w:t>;</w:t>
      </w:r>
    </w:p>
    <w:p w14:paraId="6BBB3579" w14:textId="1F68CF2F" w:rsidR="00CA35D9" w:rsidRPr="007C25B0" w:rsidRDefault="00541825" w:rsidP="00CA35D9">
      <w:pPr>
        <w:pStyle w:val="ListParagraph"/>
        <w:numPr>
          <w:ilvl w:val="0"/>
          <w:numId w:val="26"/>
        </w:numPr>
        <w:spacing w:after="160" w:line="259" w:lineRule="auto"/>
        <w:rPr>
          <w:lang w:val="ro-RO"/>
        </w:rPr>
      </w:pPr>
      <w:r w:rsidRPr="00541825">
        <w:rPr>
          <w:i/>
          <w:iCs/>
          <w:lang w:val="ro-RO"/>
        </w:rPr>
        <w:t>si la variable prédictive</w:t>
      </w:r>
      <w:r w:rsidRPr="00541825">
        <w:rPr>
          <w:i/>
          <w:iCs/>
          <w:lang w:val="ro-RO"/>
        </w:rPr>
        <w:t xml:space="preserve"> </w:t>
      </w:r>
      <w:r w:rsidR="00CA35D9" w:rsidRPr="007C25B0">
        <w:rPr>
          <w:i/>
          <w:iCs/>
          <w:lang w:val="ro-RO"/>
        </w:rPr>
        <w:t>(X</w:t>
      </w:r>
      <w:r w:rsidR="00CA35D9" w:rsidRPr="007C25B0">
        <w:rPr>
          <w:i/>
          <w:iCs/>
          <w:vertAlign w:val="subscript"/>
          <w:lang w:val="ro-RO"/>
        </w:rPr>
        <w:t>i</w:t>
      </w:r>
      <w:r w:rsidR="00CA35D9" w:rsidRPr="007C25B0">
        <w:rPr>
          <w:i/>
          <w:iCs/>
          <w:lang w:val="ro-RO"/>
        </w:rPr>
        <w:t xml:space="preserve">) </w:t>
      </w:r>
      <w:r w:rsidRPr="00541825">
        <w:rPr>
          <w:i/>
          <w:iCs/>
          <w:lang w:val="ro-RO"/>
        </w:rPr>
        <w:t>est quantitati</w:t>
      </w:r>
      <w:r>
        <w:rPr>
          <w:i/>
          <w:iCs/>
          <w:lang w:val="ro-RO"/>
        </w:rPr>
        <w:t>ve</w:t>
      </w:r>
      <w:r w:rsidRPr="00541825">
        <w:rPr>
          <w:i/>
          <w:iCs/>
          <w:lang w:val="ro-RO"/>
        </w:rPr>
        <w:t xml:space="preserve"> continu</w:t>
      </w:r>
      <w:r w:rsidR="00CA35D9" w:rsidRPr="007C25B0">
        <w:rPr>
          <w:lang w:val="ro-RO"/>
        </w:rPr>
        <w:t xml:space="preserve">: OR </w:t>
      </w:r>
      <w:r w:rsidR="003F7B53" w:rsidRPr="003F7B53">
        <w:rPr>
          <w:lang w:val="ro-RO"/>
        </w:rPr>
        <w:t xml:space="preserve">représente le changement de la </w:t>
      </w:r>
      <w:r w:rsidR="003F7B53">
        <w:rPr>
          <w:lang w:val="ro-RO"/>
        </w:rPr>
        <w:t xml:space="preserve">chance </w:t>
      </w:r>
      <w:r w:rsidR="003F7B53" w:rsidRPr="007C25B0">
        <w:rPr>
          <w:lang w:val="ro-RO"/>
        </w:rPr>
        <w:t xml:space="preserve">(odds) </w:t>
      </w:r>
      <w:r w:rsidR="003F7B53" w:rsidRPr="003F7B53">
        <w:rPr>
          <w:lang w:val="ro-RO"/>
        </w:rPr>
        <w:t xml:space="preserve"> de l'événement d'intérêt lorsque </w:t>
      </w:r>
      <m:oMath>
        <m:sSub>
          <m:sSubPr>
            <m:ctrlPr>
              <w:rPr>
                <w:rFonts w:ascii="Cambria Math" w:eastAsiaTheme="minorHAnsi" w:hAnsi="Cambria Math" w:cstheme="minorBidi"/>
                <w:i/>
                <w:sz w:val="22"/>
                <w:szCs w:val="22"/>
                <w:lang w:val="ro-RO"/>
              </w:rPr>
            </m:ctrlPr>
          </m:sSubPr>
          <m:e>
            <m:r>
              <w:rPr>
                <w:rFonts w:ascii="Cambria Math" w:hAnsi="Cambria Math"/>
                <w:lang w:val="ro-RO"/>
              </w:rPr>
              <m:t>x</m:t>
            </m:r>
          </m:e>
          <m:sub>
            <m:r>
              <w:rPr>
                <w:rFonts w:ascii="Cambria Math" w:hAnsi="Cambria Math"/>
                <w:lang w:val="ro-RO"/>
              </w:rPr>
              <m:t>i</m:t>
            </m:r>
          </m:sub>
        </m:sSub>
      </m:oMath>
      <w:r w:rsidR="003F7B53" w:rsidRPr="007C25B0">
        <w:rPr>
          <w:lang w:val="ro-RO"/>
        </w:rPr>
        <w:t xml:space="preserve"> </w:t>
      </w:r>
      <w:r w:rsidR="003F7B53" w:rsidRPr="003F7B53">
        <w:rPr>
          <w:lang w:val="ro-RO"/>
        </w:rPr>
        <w:t>change de 1 unité après ajustement pour les autres prédicteurs (par exemple, une augmentation de 2 unités du prédicteur sera associée à un OR = OR × OR = OR</w:t>
      </w:r>
      <w:r w:rsidR="003F7B53" w:rsidRPr="003F7B53">
        <w:rPr>
          <w:vertAlign w:val="superscript"/>
          <w:lang w:val="ro-RO"/>
        </w:rPr>
        <w:t>2</w:t>
      </w:r>
      <w:r w:rsidR="003F7B53" w:rsidRPr="003F7B53">
        <w:rPr>
          <w:lang w:val="ro-RO"/>
        </w:rPr>
        <w:t xml:space="preserve"> et non 2 × OR )</w:t>
      </w:r>
      <w:r w:rsidR="00CA35D9" w:rsidRPr="007C25B0">
        <w:rPr>
          <w:lang w:val="ro-RO"/>
        </w:rPr>
        <w:t xml:space="preserve">. </w:t>
      </w:r>
    </w:p>
    <w:p w14:paraId="67D75851" w14:textId="77777777" w:rsidR="00CA35D9" w:rsidRPr="007C25B0" w:rsidRDefault="00CA35D9" w:rsidP="00CA35D9">
      <w:pPr>
        <w:ind w:left="720"/>
        <w:jc w:val="both"/>
        <w:rPr>
          <w:lang w:val="ro-RO"/>
        </w:rPr>
      </w:pPr>
    </w:p>
    <w:p w14:paraId="4B640D04" w14:textId="13420F95" w:rsidR="00CA35D9" w:rsidRPr="007C25B0" w:rsidRDefault="00AE0D1F" w:rsidP="00AE0D1F">
      <w:pPr>
        <w:pStyle w:val="Heading2"/>
        <w:ind w:left="720" w:hanging="720"/>
      </w:pPr>
      <w:r w:rsidRPr="00AE0D1F">
        <w:t>Analyse de régression logistique : Scénario 6</w:t>
      </w:r>
    </w:p>
    <w:p w14:paraId="680918B3" w14:textId="70F4E19B" w:rsidR="00AE0D1F" w:rsidRPr="00AE0D1F" w:rsidRDefault="00CA35D9" w:rsidP="00AE0D1F">
      <w:pPr>
        <w:jc w:val="both"/>
        <w:rPr>
          <w:lang w:val="ro-RO"/>
        </w:rPr>
      </w:pPr>
      <w:r w:rsidRPr="007C25B0">
        <w:rPr>
          <w:lang w:val="ro-RO"/>
        </w:rPr>
        <w:tab/>
      </w:r>
      <w:r w:rsidR="00AE0D1F" w:rsidRPr="00AE0D1F">
        <w:rPr>
          <w:lang w:val="ro-RO"/>
        </w:rPr>
        <w:t>Vous souhaitez évaluer la relation entre certaines caractéristiques et l'apparition du diabète après une transplantation rénale. Vous vous demandez quelle méthode statistique est appropriée pour vos données.</w:t>
      </w:r>
    </w:p>
    <w:p w14:paraId="40056E15" w14:textId="063F18A3" w:rsidR="00AE0D1F" w:rsidRPr="00AE0D1F" w:rsidRDefault="00AE0D1F" w:rsidP="00AE0D1F">
      <w:pPr>
        <w:ind w:firstLine="720"/>
        <w:jc w:val="both"/>
        <w:rPr>
          <w:lang w:val="ro-RO"/>
        </w:rPr>
      </w:pPr>
      <w:r>
        <w:rPr>
          <w:lang w:val="ro-RO"/>
        </w:rPr>
        <w:t>Vous m</w:t>
      </w:r>
      <w:r w:rsidRPr="00AE0D1F">
        <w:rPr>
          <w:lang w:val="ro-RO"/>
        </w:rPr>
        <w:t>ener une étude analytique. Pour tous les sujets ayant subi une transplantation rénale, évaluer les caractéristiques d'intérêt et évaluer la survenue du diabète après la transplantation.</w:t>
      </w:r>
    </w:p>
    <w:p w14:paraId="7562857D" w14:textId="77777777" w:rsidR="00AE0D1F" w:rsidRDefault="00AE0D1F" w:rsidP="00AE0D1F">
      <w:pPr>
        <w:ind w:firstLine="720"/>
        <w:jc w:val="both"/>
        <w:rPr>
          <w:lang w:val="ro-RO"/>
        </w:rPr>
      </w:pPr>
      <w:r w:rsidRPr="00AE0D1F">
        <w:rPr>
          <w:b/>
          <w:bCs/>
          <w:lang w:val="ro-RO"/>
        </w:rPr>
        <w:t>Les variables d'intérêt sont:</w:t>
      </w:r>
      <w:r w:rsidRPr="00AE0D1F">
        <w:rPr>
          <w:lang w:val="ro-RO"/>
        </w:rPr>
        <w:t xml:space="preserve"> </w:t>
      </w:r>
    </w:p>
    <w:p w14:paraId="5C588A7C" w14:textId="4BC59143" w:rsidR="00AE0D1F" w:rsidRDefault="00AE0D1F" w:rsidP="00AE0D1F">
      <w:pPr>
        <w:ind w:firstLine="720"/>
        <w:jc w:val="both"/>
        <w:rPr>
          <w:lang w:val="ro-RO"/>
        </w:rPr>
      </w:pPr>
      <w:r w:rsidRPr="00AE0D1F">
        <w:rPr>
          <w:u w:val="single"/>
          <w:lang w:val="ro-RO"/>
        </w:rPr>
        <w:t>les variables indépendantes</w:t>
      </w:r>
      <w:r w:rsidRPr="00AE0D1F">
        <w:rPr>
          <w:lang w:val="ro-RO"/>
        </w:rPr>
        <w:t xml:space="preserve">: donneur vivant (oui / non), taux de créatine sérique pré-transplantation, âge du patient transplanté; le poids du patient transplanté; </w:t>
      </w:r>
    </w:p>
    <w:p w14:paraId="2B5CFA6A" w14:textId="3DA0C955" w:rsidR="00AE0D1F" w:rsidRPr="00AE0D1F" w:rsidRDefault="00AE0D1F" w:rsidP="00AE0D1F">
      <w:pPr>
        <w:ind w:firstLine="720"/>
        <w:jc w:val="both"/>
        <w:rPr>
          <w:lang w:val="ro-RO"/>
        </w:rPr>
      </w:pPr>
      <w:r w:rsidRPr="00AE0D1F">
        <w:rPr>
          <w:u w:val="single"/>
          <w:lang w:val="ro-RO"/>
        </w:rPr>
        <w:t>variable dépendante</w:t>
      </w:r>
      <w:r w:rsidRPr="00AE0D1F">
        <w:rPr>
          <w:lang w:val="ro-RO"/>
        </w:rPr>
        <w:t>: présence de diabète rénal post-transplantation.</w:t>
      </w:r>
    </w:p>
    <w:p w14:paraId="1588D6AF" w14:textId="5FA7F78E" w:rsidR="00AE0D1F" w:rsidRPr="007C25B0" w:rsidRDefault="00AE0D1F" w:rsidP="00AE0D1F">
      <w:pPr>
        <w:ind w:firstLine="720"/>
        <w:jc w:val="both"/>
        <w:rPr>
          <w:lang w:val="ro-RO"/>
        </w:rPr>
      </w:pPr>
      <w:r w:rsidRPr="00AE0D1F">
        <w:rPr>
          <w:lang w:val="ro-RO"/>
        </w:rPr>
        <w:t>Vous avez un total de 134 sujets.</w:t>
      </w:r>
    </w:p>
    <w:p w14:paraId="2FDCCE4D" w14:textId="77777777" w:rsidR="00CA35D9" w:rsidRDefault="00CA35D9" w:rsidP="00CA35D9">
      <w:pPr>
        <w:ind w:firstLine="720"/>
        <w:jc w:val="both"/>
        <w:rPr>
          <w:lang w:val="ro-RO"/>
        </w:rPr>
      </w:pPr>
    </w:p>
    <w:p w14:paraId="44E32CD9" w14:textId="2BEDA427" w:rsidR="00CA35D9" w:rsidRPr="004502E7" w:rsidRDefault="000B297E" w:rsidP="00857B54">
      <w:pPr>
        <w:pStyle w:val="ListParagraph"/>
        <w:numPr>
          <w:ilvl w:val="0"/>
          <w:numId w:val="33"/>
        </w:numPr>
        <w:ind w:left="1080" w:hanging="376"/>
        <w:jc w:val="both"/>
        <w:rPr>
          <w:b/>
          <w:lang w:val="ro-RO"/>
        </w:rPr>
      </w:pPr>
      <w:r w:rsidRPr="000B297E">
        <w:rPr>
          <w:b/>
          <w:lang w:val="ro-RO"/>
        </w:rPr>
        <w:t>Précisez le type de collecte de données ci-dessous (cas-témoin / exposé-non exposé / échantillon représentatif)</w:t>
      </w:r>
    </w:p>
    <w:tbl>
      <w:tblPr>
        <w:tblStyle w:val="TableGrid"/>
        <w:tblW w:w="10632" w:type="dxa"/>
        <w:tblInd w:w="-147" w:type="dxa"/>
        <w:tblLook w:val="04A0" w:firstRow="1" w:lastRow="0" w:firstColumn="1" w:lastColumn="0" w:noHBand="0" w:noVBand="1"/>
      </w:tblPr>
      <w:tblGrid>
        <w:gridCol w:w="10632"/>
      </w:tblGrid>
      <w:tr w:rsidR="00CA35D9" w:rsidRPr="004502E7" w14:paraId="5A85F21A" w14:textId="77777777" w:rsidTr="0029795F">
        <w:tc>
          <w:tcPr>
            <w:tcW w:w="10632" w:type="dxa"/>
          </w:tcPr>
          <w:p w14:paraId="5A3C689B" w14:textId="77777777" w:rsidR="00CA35D9" w:rsidRPr="004502E7" w:rsidRDefault="00CA35D9" w:rsidP="0029795F">
            <w:pPr>
              <w:ind w:left="360"/>
              <w:rPr>
                <w:rFonts w:cs="Calibri"/>
                <w:lang w:val="ro-RO"/>
              </w:rPr>
            </w:pPr>
          </w:p>
        </w:tc>
      </w:tr>
    </w:tbl>
    <w:p w14:paraId="5FA5A995" w14:textId="77777777" w:rsidR="00CA35D9" w:rsidRPr="004502E7" w:rsidRDefault="00CA35D9" w:rsidP="00CA35D9">
      <w:pPr>
        <w:rPr>
          <w:rFonts w:cs="Calibri"/>
          <w:lang w:val="fr-FR"/>
        </w:rPr>
      </w:pPr>
    </w:p>
    <w:p w14:paraId="7167A6AC" w14:textId="74602874" w:rsidR="00CA35D9" w:rsidRDefault="000B297E" w:rsidP="000B297E">
      <w:pPr>
        <w:pStyle w:val="ListParagraph"/>
        <w:numPr>
          <w:ilvl w:val="0"/>
          <w:numId w:val="33"/>
        </w:numPr>
        <w:ind w:left="1080"/>
        <w:jc w:val="both"/>
        <w:rPr>
          <w:b/>
          <w:lang w:val="ro-RO"/>
        </w:rPr>
      </w:pPr>
      <w:r w:rsidRPr="000B297E">
        <w:rPr>
          <w:b/>
          <w:lang w:val="ro-RO"/>
        </w:rPr>
        <w:t>Précisez le nom et le type de chaque variable d'étude (qualitative</w:t>
      </w:r>
      <w:r w:rsidRPr="000B297E">
        <w:rPr>
          <w:b/>
          <w:lang w:val="ro-RO"/>
        </w:rPr>
        <w:t xml:space="preserve"> </w:t>
      </w:r>
      <w:r w:rsidRPr="000B297E">
        <w:rPr>
          <w:b/>
          <w:lang w:val="ro-RO"/>
        </w:rPr>
        <w:t>dichotomique, qualitative</w:t>
      </w:r>
      <w:r>
        <w:rPr>
          <w:b/>
          <w:lang w:val="ro-RO"/>
        </w:rPr>
        <w:t xml:space="preserve"> </w:t>
      </w:r>
      <w:r w:rsidRPr="000B297E">
        <w:rPr>
          <w:b/>
          <w:lang w:val="ro-RO"/>
        </w:rPr>
        <w:t xml:space="preserve"> </w:t>
      </w:r>
      <w:r w:rsidRPr="000B297E">
        <w:rPr>
          <w:b/>
          <w:lang w:val="ro-RO"/>
        </w:rPr>
        <w:t>nominale, qualitative</w:t>
      </w:r>
      <w:r w:rsidRPr="000B297E">
        <w:rPr>
          <w:b/>
          <w:lang w:val="ro-RO"/>
        </w:rPr>
        <w:t xml:space="preserve"> </w:t>
      </w:r>
      <w:r w:rsidRPr="000B297E">
        <w:rPr>
          <w:b/>
          <w:lang w:val="ro-RO"/>
        </w:rPr>
        <w:t>ordinale, quantitative</w:t>
      </w:r>
      <w:r w:rsidRPr="000B297E">
        <w:rPr>
          <w:b/>
          <w:lang w:val="ro-RO"/>
        </w:rPr>
        <w:t xml:space="preserve"> </w:t>
      </w:r>
      <w:r w:rsidRPr="000B297E">
        <w:rPr>
          <w:b/>
          <w:lang w:val="ro-RO"/>
        </w:rPr>
        <w:t>continue)</w:t>
      </w:r>
    </w:p>
    <w:tbl>
      <w:tblPr>
        <w:tblStyle w:val="TableGrid"/>
        <w:tblW w:w="10632" w:type="dxa"/>
        <w:tblInd w:w="-147" w:type="dxa"/>
        <w:tblLook w:val="04A0" w:firstRow="1" w:lastRow="0" w:firstColumn="1" w:lastColumn="0" w:noHBand="0" w:noVBand="1"/>
      </w:tblPr>
      <w:tblGrid>
        <w:gridCol w:w="10632"/>
      </w:tblGrid>
      <w:tr w:rsidR="00CA35D9" w:rsidRPr="006B0EFC" w14:paraId="2106D2EA" w14:textId="77777777" w:rsidTr="0029795F">
        <w:tc>
          <w:tcPr>
            <w:tcW w:w="10632" w:type="dxa"/>
          </w:tcPr>
          <w:p w14:paraId="307203C1" w14:textId="77777777" w:rsidR="00CA35D9" w:rsidRPr="004502E7" w:rsidRDefault="00CA35D9" w:rsidP="0029795F">
            <w:pPr>
              <w:ind w:left="360"/>
              <w:rPr>
                <w:rFonts w:cs="Calibri"/>
                <w:lang w:val="ro-RO"/>
              </w:rPr>
            </w:pPr>
          </w:p>
        </w:tc>
      </w:tr>
    </w:tbl>
    <w:p w14:paraId="1DD61FA5" w14:textId="77777777" w:rsidR="00CA35D9" w:rsidRPr="004502E7" w:rsidRDefault="00CA35D9" w:rsidP="00CA35D9">
      <w:pPr>
        <w:rPr>
          <w:rFonts w:cs="Calibri"/>
          <w:lang w:val="fr-FR"/>
        </w:rPr>
      </w:pPr>
    </w:p>
    <w:p w14:paraId="3A88BF1B" w14:textId="2CE735DA" w:rsidR="00CA35D9" w:rsidRPr="004502E7" w:rsidRDefault="00857B54" w:rsidP="00857B54">
      <w:pPr>
        <w:pStyle w:val="ListParagraph"/>
        <w:numPr>
          <w:ilvl w:val="0"/>
          <w:numId w:val="33"/>
        </w:numPr>
        <w:ind w:left="1080"/>
        <w:jc w:val="both"/>
        <w:rPr>
          <w:b/>
          <w:lang w:val="ro-RO"/>
        </w:rPr>
      </w:pPr>
      <w:r w:rsidRPr="00857B54">
        <w:rPr>
          <w:b/>
          <w:lang w:val="ro-RO"/>
        </w:rPr>
        <w:t>Précisez ci-dessous le nom de la méthode statistique appropriée à vos données</w:t>
      </w:r>
      <w:r w:rsidR="00CA35D9" w:rsidRPr="004502E7">
        <w:rPr>
          <w:b/>
          <w:lang w:val="ro-RO"/>
        </w:rPr>
        <w:t xml:space="preserve">: </w:t>
      </w:r>
    </w:p>
    <w:tbl>
      <w:tblPr>
        <w:tblStyle w:val="TableGrid"/>
        <w:tblW w:w="10632" w:type="dxa"/>
        <w:tblInd w:w="-147" w:type="dxa"/>
        <w:tblLook w:val="04A0" w:firstRow="1" w:lastRow="0" w:firstColumn="1" w:lastColumn="0" w:noHBand="0" w:noVBand="1"/>
      </w:tblPr>
      <w:tblGrid>
        <w:gridCol w:w="10632"/>
      </w:tblGrid>
      <w:tr w:rsidR="00CA35D9" w14:paraId="5A242274" w14:textId="77777777" w:rsidTr="0029795F">
        <w:tc>
          <w:tcPr>
            <w:tcW w:w="10632" w:type="dxa"/>
          </w:tcPr>
          <w:p w14:paraId="2B183132" w14:textId="77777777" w:rsidR="00CA35D9" w:rsidRPr="004502E7" w:rsidRDefault="00CA35D9" w:rsidP="0029795F">
            <w:pPr>
              <w:ind w:left="360"/>
              <w:rPr>
                <w:rFonts w:cs="Calibri"/>
                <w:lang w:val="ro-RO"/>
              </w:rPr>
            </w:pPr>
          </w:p>
        </w:tc>
      </w:tr>
    </w:tbl>
    <w:p w14:paraId="374AAD6F" w14:textId="77777777" w:rsidR="00CA35D9" w:rsidRPr="00391EFA" w:rsidRDefault="00CA35D9" w:rsidP="00CA35D9">
      <w:pPr>
        <w:jc w:val="both"/>
      </w:pPr>
    </w:p>
    <w:p w14:paraId="46EC4760" w14:textId="77777777" w:rsidR="00CA35D9" w:rsidRPr="00A1032B" w:rsidRDefault="00CA35D9" w:rsidP="00CA35D9">
      <w:pPr>
        <w:jc w:val="both"/>
        <w:rPr>
          <w:b/>
        </w:rPr>
      </w:pPr>
    </w:p>
    <w:p w14:paraId="717B15B9" w14:textId="77777777" w:rsidR="00CA35D9" w:rsidRDefault="00CA35D9" w:rsidP="00CA35D9">
      <w:pPr>
        <w:jc w:val="both"/>
        <w:rPr>
          <w:b/>
          <w:lang w:val="ro-RO"/>
        </w:rPr>
      </w:pPr>
    </w:p>
    <w:p w14:paraId="19FD50F9" w14:textId="6D9DCF8F" w:rsidR="00CA35D9" w:rsidRDefault="00461642" w:rsidP="00CA35D9">
      <w:pPr>
        <w:pStyle w:val="Heading2"/>
      </w:pPr>
      <w:r w:rsidRPr="00AE0D1F">
        <w:t>Analyse de régression logistique : Scénario</w:t>
      </w:r>
      <w:r w:rsidR="00CA35D9">
        <w:t xml:space="preserve"> 7</w:t>
      </w:r>
    </w:p>
    <w:p w14:paraId="0431CFF7" w14:textId="3F3B7A25" w:rsidR="00CA35D9" w:rsidRDefault="00CA35D9" w:rsidP="00677DDB">
      <w:pPr>
        <w:jc w:val="both"/>
        <w:rPr>
          <w:lang w:val="ro-RO"/>
        </w:rPr>
      </w:pPr>
      <w:r>
        <w:rPr>
          <w:lang w:val="ro-RO"/>
        </w:rPr>
        <w:tab/>
      </w:r>
      <w:r w:rsidR="00600E62" w:rsidRPr="00600E62">
        <w:rPr>
          <w:lang w:val="ro-RO"/>
        </w:rPr>
        <w:t xml:space="preserve">Vous voulez évaluer la relation entre le polymorphisme génétique de l'adiponectine et la survenue d'un diabète </w:t>
      </w:r>
      <w:r w:rsidR="00600E62" w:rsidRPr="00AE0D1F">
        <w:rPr>
          <w:lang w:val="ro-RO"/>
        </w:rPr>
        <w:t>après une transplantation rénale</w:t>
      </w:r>
      <w:r w:rsidR="00600E62">
        <w:rPr>
          <w:lang w:val="ro-RO"/>
        </w:rPr>
        <w:t xml:space="preserve"> </w:t>
      </w:r>
      <w:r w:rsidR="00600E62" w:rsidRPr="00600E62">
        <w:rPr>
          <w:lang w:val="ro-RO"/>
        </w:rPr>
        <w:t xml:space="preserve">(PTDM). </w:t>
      </w:r>
      <w:r w:rsidR="00600E62">
        <w:rPr>
          <w:lang w:val="ro-RO"/>
        </w:rPr>
        <w:t xml:space="preserve">Une </w:t>
      </w:r>
      <w:r w:rsidR="00600E62" w:rsidRPr="00600E62">
        <w:rPr>
          <w:lang w:val="ro-RO"/>
        </w:rPr>
        <w:t xml:space="preserve">étude univariée a montré que les patients avec le génotype GG sont plus enclins au PTDM que ceux avec l'allèle T (GT et TT). </w:t>
      </w:r>
      <w:r w:rsidR="00600E62">
        <w:rPr>
          <w:lang w:val="ro-RO"/>
        </w:rPr>
        <w:t>Vous r</w:t>
      </w:r>
      <w:r w:rsidR="00600E62" w:rsidRPr="00600E62">
        <w:rPr>
          <w:lang w:val="ro-RO"/>
        </w:rPr>
        <w:t>echerchez dans la littérature une étude similaire pour trouver les facteurs que vous devez contrôler par une analyse multivariée afin de pouvoir conclure qu'il existe une association entre le polymorphisme génétique de l'adiponectine et l'apparition du diabète post</w:t>
      </w:r>
      <w:r w:rsidR="00600E62">
        <w:rPr>
          <w:lang w:val="ro-RO"/>
        </w:rPr>
        <w:t xml:space="preserve"> </w:t>
      </w:r>
      <w:r w:rsidR="00600E62" w:rsidRPr="007E7981">
        <w:rPr>
          <w:lang w:val="ro-RO"/>
        </w:rPr>
        <w:t xml:space="preserve">transplant </w:t>
      </w:r>
      <w:r w:rsidR="00600E62" w:rsidRPr="00600E62">
        <w:rPr>
          <w:lang w:val="ro-RO"/>
        </w:rPr>
        <w:t>rénal.</w:t>
      </w:r>
    </w:p>
    <w:p w14:paraId="0603F7FF" w14:textId="468F23E1" w:rsidR="00CA35D9" w:rsidRDefault="000C5575" w:rsidP="00CA35D9">
      <w:pPr>
        <w:jc w:val="both"/>
        <w:rPr>
          <w:lang w:val="ro-RO"/>
        </w:rPr>
      </w:pPr>
      <w:r w:rsidRPr="000C5575">
        <w:rPr>
          <w:lang w:val="ro-RO"/>
        </w:rPr>
        <w:t>Vous trouverez une étude rétrospective publiée. L'étude a été réalisée sur un échantillon de 633 patients ayant subi une transplantation rénale. 26% ont développé une PTDM dans l'année suivant la transplantation:</w:t>
      </w:r>
      <w:r>
        <w:rPr>
          <w:lang w:val="ro-RO"/>
        </w:rPr>
        <w:t xml:space="preserve"> </w:t>
      </w:r>
      <w:r w:rsidR="00CA35D9">
        <w:rPr>
          <w:lang w:val="ro-RO"/>
        </w:rPr>
        <w:t xml:space="preserve">Cai et al </w:t>
      </w:r>
      <w:r w:rsidR="00CA35D9" w:rsidRPr="001205B5">
        <w:rPr>
          <w:lang w:val="ro-RO"/>
        </w:rPr>
        <w:t xml:space="preserve"> </w:t>
      </w:r>
      <w:r w:rsidR="00CA35D9">
        <w:rPr>
          <w:lang w:val="ro-RO"/>
        </w:rPr>
        <w:t>[</w:t>
      </w:r>
      <w:r w:rsidR="00CA35D9">
        <w:rPr>
          <w:rStyle w:val="FootnoteReference"/>
          <w:lang w:val="ro-RO"/>
        </w:rPr>
        <w:footnoteReference w:id="5"/>
      </w:r>
      <w:r w:rsidR="00CA35D9">
        <w:rPr>
          <w:lang w:val="ro-RO"/>
        </w:rPr>
        <w:t>]</w:t>
      </w:r>
    </w:p>
    <w:p w14:paraId="614DAD21" w14:textId="77777777" w:rsidR="00CA35D9" w:rsidRDefault="00CA35D9" w:rsidP="00CA35D9">
      <w:pPr>
        <w:jc w:val="both"/>
        <w:rPr>
          <w:lang w:val="ro-RO"/>
        </w:rPr>
      </w:pPr>
    </w:p>
    <w:p w14:paraId="7BF7AD5E" w14:textId="5836F157" w:rsidR="00CA35D9" w:rsidRDefault="000C5575" w:rsidP="00CA35D9">
      <w:pPr>
        <w:jc w:val="both"/>
        <w:rPr>
          <w:lang w:val="ro-RO"/>
        </w:rPr>
      </w:pPr>
      <w:r w:rsidRPr="000C5575">
        <w:rPr>
          <w:lang w:val="ro-RO"/>
        </w:rPr>
        <w:t>Les auteurs déclarent que</w:t>
      </w:r>
      <w:r w:rsidR="00CA35D9">
        <w:rPr>
          <w:lang w:val="ro-RO"/>
        </w:rPr>
        <w:t>: „</w:t>
      </w:r>
      <w:r w:rsidRPr="000C5575">
        <w:rPr>
          <w:lang w:val="ro-RO"/>
        </w:rPr>
        <w:t>Pour trouver les facteurs de risque potentiels avant la transplantation pour le PTDM, nous avons d'abord effectué une analyse univariée pour évaluer l'association des variables individuelles avec le développement du PTDM. Les variables avec une valeur P &lt; 0,1 ont été sélectionnées pour une analyse plus approfondie en utilisant une régression logistique multivariée pour évaluer si la relation persistait</w:t>
      </w:r>
      <w:r w:rsidR="00CA35D9" w:rsidRPr="0059589C">
        <w:rPr>
          <w:lang w:val="ro-RO"/>
        </w:rPr>
        <w:t>.</w:t>
      </w:r>
      <w:r w:rsidR="00CA35D9">
        <w:rPr>
          <w:lang w:val="ro-RO"/>
        </w:rPr>
        <w:t>”[</w:t>
      </w:r>
      <w:r w:rsidR="00CA35D9">
        <w:rPr>
          <w:vertAlign w:val="superscript"/>
          <w:lang w:val="ro-RO"/>
        </w:rPr>
        <w:t>5</w:t>
      </w:r>
      <w:r w:rsidR="00CA35D9">
        <w:rPr>
          <w:lang w:val="ro-RO"/>
        </w:rPr>
        <w:t xml:space="preserve">] </w:t>
      </w:r>
    </w:p>
    <w:p w14:paraId="67C2DBF1" w14:textId="77777777" w:rsidR="00CA35D9" w:rsidRDefault="00CA35D9" w:rsidP="00CA35D9">
      <w:pPr>
        <w:jc w:val="both"/>
        <w:rPr>
          <w:lang w:val="ro-RO"/>
        </w:rPr>
      </w:pPr>
    </w:p>
    <w:p w14:paraId="397CA2DD" w14:textId="6E7E16E3" w:rsidR="00CA35D9" w:rsidRDefault="00D661FC" w:rsidP="00CA35D9">
      <w:pPr>
        <w:jc w:val="both"/>
        <w:rPr>
          <w:lang w:val="ro-RO"/>
        </w:rPr>
      </w:pPr>
      <w:r w:rsidRPr="00D661FC">
        <w:rPr>
          <w:lang w:val="ro-RO"/>
        </w:rPr>
        <w:t>Dans l'article, vous trouverez le tableau suivant et le texte qui le décrit</w:t>
      </w:r>
      <w:r w:rsidR="00CA35D9">
        <w:rPr>
          <w:lang w:val="ro-RO"/>
        </w:rPr>
        <w:t>:</w:t>
      </w:r>
    </w:p>
    <w:p w14:paraId="7D80CADA" w14:textId="77777777" w:rsidR="00CA35D9" w:rsidRDefault="00CA35D9" w:rsidP="00CA35D9">
      <w:pPr>
        <w:jc w:val="both"/>
        <w:rPr>
          <w:lang w:val="ro-RO"/>
        </w:rPr>
      </w:pPr>
    </w:p>
    <w:p w14:paraId="50F313D7" w14:textId="77777777" w:rsidR="00CA35D9" w:rsidRDefault="00CA35D9" w:rsidP="00CA35D9">
      <w:pPr>
        <w:jc w:val="both"/>
        <w:rPr>
          <w:lang w:val="ro-RO"/>
        </w:rPr>
      </w:pPr>
      <w:r>
        <w:rPr>
          <w:color w:val="000000"/>
          <w:shd w:val="clear" w:color="auto" w:fill="FFFFFF"/>
        </w:rPr>
        <w:t>“To address the potential pretransplant risk factors of PTDM, we first conducted univariate logistic regression analyses (with unadjusted OR) for all the collected variables. The analyses showed that the following variables were associated with higher risk of PTDM (</w:t>
      </w:r>
      <w:r>
        <w:rPr>
          <w:rStyle w:val="Emphasis"/>
          <w:rFonts w:eastAsiaTheme="majorEastAsia"/>
          <w:color w:val="000000"/>
          <w:shd w:val="clear" w:color="auto" w:fill="FFFFFF"/>
        </w:rPr>
        <w:t>P</w:t>
      </w:r>
      <w:r>
        <w:rPr>
          <w:color w:val="000000"/>
          <w:shd w:val="clear" w:color="auto" w:fill="FFFFFF"/>
        </w:rPr>
        <w:t>&gt;0.1): older age (OR 1.07, 95% CI 1.02–1.12, </w:t>
      </w:r>
      <w:r>
        <w:rPr>
          <w:rStyle w:val="Emphasis"/>
          <w:rFonts w:eastAsiaTheme="majorEastAsia"/>
          <w:color w:val="000000"/>
          <w:shd w:val="clear" w:color="auto" w:fill="FFFFFF"/>
        </w:rPr>
        <w:t>P</w:t>
      </w:r>
      <w:r>
        <w:rPr>
          <w:color w:val="000000"/>
          <w:shd w:val="clear" w:color="auto" w:fill="FFFFFF"/>
        </w:rPr>
        <w:t>=0.013), family history of DM (OR 2.46, 95% CI 1.05–5.74, </w:t>
      </w:r>
      <w:r>
        <w:rPr>
          <w:rStyle w:val="Emphasis"/>
          <w:rFonts w:eastAsiaTheme="majorEastAsia"/>
          <w:color w:val="000000"/>
          <w:shd w:val="clear" w:color="auto" w:fill="FFFFFF"/>
        </w:rPr>
        <w:t>P</w:t>
      </w:r>
      <w:r>
        <w:rPr>
          <w:color w:val="000000"/>
          <w:shd w:val="clear" w:color="auto" w:fill="FFFFFF"/>
        </w:rPr>
        <w:t>=0.038), and presence of metabolic syndrome (OR 3.50, 95% CI 1.53–8.25, </w:t>
      </w:r>
      <w:r>
        <w:rPr>
          <w:rStyle w:val="Emphasis"/>
          <w:rFonts w:eastAsiaTheme="majorEastAsia"/>
          <w:color w:val="000000"/>
          <w:shd w:val="clear" w:color="auto" w:fill="FFFFFF"/>
        </w:rPr>
        <w:t>P</w:t>
      </w:r>
      <w:r>
        <w:rPr>
          <w:color w:val="000000"/>
          <w:shd w:val="clear" w:color="auto" w:fill="FFFFFF"/>
        </w:rPr>
        <w:t>=0.011) as well as its components of FPG &gt;5.6 mmol/L (OR 2.93, 95% CI 1.28–6.71, </w:t>
      </w:r>
      <w:r>
        <w:rPr>
          <w:rStyle w:val="Emphasis"/>
          <w:rFonts w:eastAsiaTheme="majorEastAsia"/>
          <w:color w:val="000000"/>
          <w:shd w:val="clear" w:color="auto" w:fill="FFFFFF"/>
        </w:rPr>
        <w:t>P</w:t>
      </w:r>
      <w:r>
        <w:rPr>
          <w:color w:val="000000"/>
          <w:shd w:val="clear" w:color="auto" w:fill="FFFFFF"/>
        </w:rPr>
        <w:t>=0.011), HDL &lt;0.9 mmol/L (men), &lt;1.0 mmol/L (women) (OR 2.74, 95% CI 1.02–7.32, </w:t>
      </w:r>
      <w:r>
        <w:rPr>
          <w:rStyle w:val="Emphasis"/>
          <w:rFonts w:eastAsiaTheme="majorEastAsia"/>
          <w:color w:val="000000"/>
          <w:shd w:val="clear" w:color="auto" w:fill="FFFFFF"/>
        </w:rPr>
        <w:t>P</w:t>
      </w:r>
      <w:r>
        <w:rPr>
          <w:color w:val="000000"/>
          <w:shd w:val="clear" w:color="auto" w:fill="FFFFFF"/>
        </w:rPr>
        <w:t>=0.045), TG &gt;1.7 mmol/L (OR 2.17, 95% CI 0.92–5.12, </w:t>
      </w:r>
      <w:r>
        <w:rPr>
          <w:rStyle w:val="Emphasis"/>
          <w:rFonts w:eastAsiaTheme="majorEastAsia"/>
          <w:color w:val="000000"/>
          <w:shd w:val="clear" w:color="auto" w:fill="FFFFFF"/>
        </w:rPr>
        <w:t>P</w:t>
      </w:r>
      <w:r>
        <w:rPr>
          <w:color w:val="000000"/>
          <w:shd w:val="clear" w:color="auto" w:fill="FFFFFF"/>
        </w:rPr>
        <w:t>=0.077), and BMI &gt;28 kg/m</w:t>
      </w:r>
      <w:r>
        <w:rPr>
          <w:color w:val="000000"/>
          <w:sz w:val="20"/>
          <w:szCs w:val="20"/>
          <w:shd w:val="clear" w:color="auto" w:fill="FFFFFF"/>
          <w:vertAlign w:val="superscript"/>
        </w:rPr>
        <w:t>2</w:t>
      </w:r>
      <w:r>
        <w:rPr>
          <w:color w:val="000000"/>
          <w:shd w:val="clear" w:color="auto" w:fill="FFFFFF"/>
        </w:rPr>
        <w:t> (OR 3.92, 95% CI 0.99–15.53, </w:t>
      </w:r>
      <w:r>
        <w:rPr>
          <w:rStyle w:val="Emphasis"/>
          <w:rFonts w:eastAsiaTheme="majorEastAsia"/>
          <w:color w:val="000000"/>
          <w:shd w:val="clear" w:color="auto" w:fill="FFFFFF"/>
        </w:rPr>
        <w:t>P</w:t>
      </w:r>
      <w:r>
        <w:rPr>
          <w:color w:val="000000"/>
          <w:shd w:val="clear" w:color="auto" w:fill="FFFFFF"/>
        </w:rPr>
        <w:t>=0.052). Next, multivariable logistic regression analysis adjusted for age and family history of DM showed that presence of metabolic syndrome (adjusted OR 1.28, 95% CI 1.04–1.51, </w:t>
      </w:r>
      <w:r>
        <w:rPr>
          <w:rStyle w:val="Emphasis"/>
          <w:rFonts w:eastAsiaTheme="majorEastAsia"/>
          <w:color w:val="000000"/>
          <w:shd w:val="clear" w:color="auto" w:fill="FFFFFF"/>
        </w:rPr>
        <w:t>P</w:t>
      </w:r>
      <w:r>
        <w:rPr>
          <w:color w:val="000000"/>
          <w:shd w:val="clear" w:color="auto" w:fill="FFFFFF"/>
        </w:rPr>
        <w:t>=0.038) was an independent predictor of development of PTDM. A separate multivariable logistic regression analysis incorporating the five metabolic syndrome components, as well as age and family history of DM, showed that both FPG &gt;5.6 mmol/L (adjusted OR 1.72, 95% CI 1.14–2.29, </w:t>
      </w:r>
      <w:r>
        <w:rPr>
          <w:rStyle w:val="Emphasis"/>
          <w:rFonts w:eastAsiaTheme="majorEastAsia"/>
          <w:color w:val="000000"/>
          <w:shd w:val="clear" w:color="auto" w:fill="FFFFFF"/>
        </w:rPr>
        <w:t>P</w:t>
      </w:r>
      <w:r>
        <w:rPr>
          <w:color w:val="000000"/>
          <w:shd w:val="clear" w:color="auto" w:fill="FFFFFF"/>
        </w:rPr>
        <w:t>=0.027) and BMI &gt;28 kg/m</w:t>
      </w:r>
      <w:r>
        <w:rPr>
          <w:color w:val="000000"/>
          <w:sz w:val="20"/>
          <w:szCs w:val="20"/>
          <w:shd w:val="clear" w:color="auto" w:fill="FFFFFF"/>
          <w:vertAlign w:val="superscript"/>
        </w:rPr>
        <w:t>2</w:t>
      </w:r>
      <w:r>
        <w:rPr>
          <w:color w:val="000000"/>
          <w:shd w:val="clear" w:color="auto" w:fill="FFFFFF"/>
        </w:rPr>
        <w:t> (adjusted OR 1.59, 95% CI 1.10–1.92, </w:t>
      </w:r>
      <w:r>
        <w:rPr>
          <w:rStyle w:val="Emphasis"/>
          <w:rFonts w:eastAsiaTheme="majorEastAsia"/>
          <w:color w:val="000000"/>
          <w:shd w:val="clear" w:color="auto" w:fill="FFFFFF"/>
        </w:rPr>
        <w:t>P</w:t>
      </w:r>
      <w:r>
        <w:rPr>
          <w:color w:val="000000"/>
          <w:shd w:val="clear" w:color="auto" w:fill="FFFFFF"/>
        </w:rPr>
        <w:t>=0.036) were also independent pretransplant risk factors (</w:t>
      </w:r>
      <w:hyperlink r:id="rId12" w:tgtFrame="table" w:history="1">
        <w:r>
          <w:rPr>
            <w:rStyle w:val="Hyperlink"/>
            <w:rFonts w:eastAsiaTheme="majorEastAsia"/>
            <w:color w:val="2F4A8B"/>
            <w:shd w:val="clear" w:color="auto" w:fill="FFFFFF"/>
          </w:rPr>
          <w:t>Table 2</w:t>
        </w:r>
      </w:hyperlink>
      <w:r>
        <w:rPr>
          <w:color w:val="000000"/>
          <w:shd w:val="clear" w:color="auto" w:fill="FFFFFF"/>
        </w:rPr>
        <w:t>).”[</w:t>
      </w:r>
      <w:r>
        <w:rPr>
          <w:color w:val="000000"/>
          <w:shd w:val="clear" w:color="auto" w:fill="FFFFFF"/>
          <w:vertAlign w:val="superscript"/>
        </w:rPr>
        <w:t>5</w:t>
      </w:r>
      <w:r>
        <w:rPr>
          <w:color w:val="000000"/>
          <w:shd w:val="clear" w:color="auto" w:fill="FFFFFF"/>
        </w:rPr>
        <w:t>]</w:t>
      </w:r>
    </w:p>
    <w:p w14:paraId="07C48130" w14:textId="77777777" w:rsidR="00D661FC" w:rsidRDefault="00D661FC" w:rsidP="00CA35D9">
      <w:pPr>
        <w:ind w:firstLine="720"/>
        <w:jc w:val="both"/>
        <w:rPr>
          <w:lang w:val="ro-RO"/>
        </w:rPr>
      </w:pPr>
    </w:p>
    <w:p w14:paraId="4EFC145F" w14:textId="77777777" w:rsidR="00D661FC" w:rsidRDefault="00D661FC" w:rsidP="00CA35D9">
      <w:pPr>
        <w:ind w:firstLine="720"/>
        <w:jc w:val="both"/>
        <w:rPr>
          <w:lang w:val="ro-RO"/>
        </w:rPr>
      </w:pPr>
    </w:p>
    <w:p w14:paraId="04E7B4BB" w14:textId="77777777" w:rsidR="00D661FC" w:rsidRDefault="00D661FC" w:rsidP="00CA35D9">
      <w:pPr>
        <w:ind w:firstLine="720"/>
        <w:jc w:val="both"/>
        <w:rPr>
          <w:lang w:val="ro-RO"/>
        </w:rPr>
      </w:pPr>
    </w:p>
    <w:p w14:paraId="184D08AF" w14:textId="0993C251" w:rsidR="00CA35D9" w:rsidRDefault="00D661FC" w:rsidP="00CA35D9">
      <w:pPr>
        <w:ind w:firstLine="720"/>
        <w:jc w:val="both"/>
        <w:rPr>
          <w:lang w:val="ro-RO"/>
        </w:rPr>
      </w:pPr>
      <w:r w:rsidRPr="00D661FC">
        <w:rPr>
          <w:lang w:val="ro-RO"/>
        </w:rPr>
        <w:t>Suite à la page 1</w:t>
      </w:r>
      <w:r w:rsidR="004D3F4C">
        <w:rPr>
          <w:lang w:val="ro-RO"/>
        </w:rPr>
        <w:t>2</w:t>
      </w:r>
    </w:p>
    <w:p w14:paraId="2A5F89EC" w14:textId="08558A83" w:rsidR="00CA35D9" w:rsidRDefault="00CA35D9" w:rsidP="00CA35D9">
      <w:pPr>
        <w:jc w:val="center"/>
        <w:rPr>
          <w:b/>
          <w:lang w:val="ro-RO"/>
        </w:rPr>
      </w:pPr>
      <w:r w:rsidRPr="00F9719C">
        <w:rPr>
          <w:noProof/>
        </w:rPr>
        <w:lastRenderedPageBreak/>
        <w:drawing>
          <wp:inline distT="0" distB="0" distL="0" distR="0" wp14:anchorId="55834B74" wp14:editId="28F27B0E">
            <wp:extent cx="5221810" cy="5128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l="24931" t="24911" r="43456" b="17828"/>
                    <a:stretch>
                      <a:fillRect/>
                    </a:stretch>
                  </pic:blipFill>
                  <pic:spPr bwMode="auto">
                    <a:xfrm>
                      <a:off x="0" y="0"/>
                      <a:ext cx="5231203" cy="5137485"/>
                    </a:xfrm>
                    <a:prstGeom prst="rect">
                      <a:avLst/>
                    </a:prstGeom>
                    <a:noFill/>
                    <a:ln>
                      <a:noFill/>
                    </a:ln>
                  </pic:spPr>
                </pic:pic>
              </a:graphicData>
            </a:graphic>
          </wp:inline>
        </w:drawing>
      </w:r>
      <w:r w:rsidRPr="00CA61D1">
        <w:rPr>
          <w:noProof/>
          <w:lang w:val="ro-RO"/>
        </w:rPr>
        <w:t>[</w:t>
      </w:r>
      <w:r>
        <w:rPr>
          <w:noProof/>
          <w:vertAlign w:val="superscript"/>
          <w:lang w:val="ro-RO"/>
        </w:rPr>
        <w:t>5</w:t>
      </w:r>
      <w:r w:rsidRPr="00CA61D1">
        <w:rPr>
          <w:noProof/>
          <w:lang w:val="ro-RO"/>
        </w:rPr>
        <w:t>]</w:t>
      </w:r>
    </w:p>
    <w:p w14:paraId="2E3AF2E9" w14:textId="5A46371B" w:rsidR="00CA35D9" w:rsidRPr="00AA279B" w:rsidRDefault="00CA35D9" w:rsidP="00CA35D9">
      <w:pPr>
        <w:pStyle w:val="ListParagraph"/>
        <w:ind w:left="851" w:hanging="142"/>
        <w:jc w:val="both"/>
        <w:rPr>
          <w:b/>
          <w:lang w:val="ro-RO"/>
        </w:rPr>
      </w:pPr>
      <w:r>
        <w:rPr>
          <w:b/>
          <w:lang w:val="ro-RO"/>
        </w:rPr>
        <w:t>1.</w:t>
      </w:r>
      <w:r w:rsidR="00BD3DB9" w:rsidRPr="00BD3DB9">
        <w:t xml:space="preserve"> </w:t>
      </w:r>
      <w:r w:rsidR="00BD3DB9" w:rsidRPr="00BD3DB9">
        <w:rPr>
          <w:b/>
          <w:lang w:val="ro-RO"/>
        </w:rPr>
        <w:t>Précisez ci-dessous la méthode statistique univariée utilisée pour calculer le OR et l'intervalle de confiance à 95%:</w:t>
      </w:r>
    </w:p>
    <w:tbl>
      <w:tblPr>
        <w:tblStyle w:val="TableGrid"/>
        <w:tblW w:w="8500" w:type="dxa"/>
        <w:tblInd w:w="846" w:type="dxa"/>
        <w:tblLook w:val="04A0" w:firstRow="1" w:lastRow="0" w:firstColumn="1" w:lastColumn="0" w:noHBand="0" w:noVBand="1"/>
      </w:tblPr>
      <w:tblGrid>
        <w:gridCol w:w="8500"/>
      </w:tblGrid>
      <w:tr w:rsidR="00CA35D9" w14:paraId="6DCF0765" w14:textId="77777777" w:rsidTr="0029795F">
        <w:tc>
          <w:tcPr>
            <w:tcW w:w="8500" w:type="dxa"/>
          </w:tcPr>
          <w:p w14:paraId="268595C2" w14:textId="77777777" w:rsidR="00CA35D9" w:rsidRDefault="00CA35D9" w:rsidP="0029795F">
            <w:pPr>
              <w:rPr>
                <w:rFonts w:cs="Calibri"/>
                <w:color w:val="002060"/>
                <w:lang w:val="ro-RO"/>
              </w:rPr>
            </w:pPr>
          </w:p>
        </w:tc>
      </w:tr>
    </w:tbl>
    <w:p w14:paraId="3A5B9851" w14:textId="77777777" w:rsidR="00CA35D9" w:rsidRPr="00AA279B" w:rsidRDefault="00CA35D9" w:rsidP="00CA35D9">
      <w:pPr>
        <w:pStyle w:val="ListParagraph"/>
        <w:ind w:left="1080"/>
        <w:jc w:val="both"/>
        <w:rPr>
          <w:b/>
          <w:lang w:val="ro-RO"/>
        </w:rPr>
      </w:pPr>
    </w:p>
    <w:p w14:paraId="66EF212F" w14:textId="2543056C" w:rsidR="00CA35D9" w:rsidRPr="003416A2" w:rsidRDefault="00CA35D9" w:rsidP="00CA35D9">
      <w:pPr>
        <w:pStyle w:val="ListParagraph"/>
        <w:ind w:left="709" w:firstLine="142"/>
        <w:jc w:val="both"/>
        <w:rPr>
          <w:b/>
          <w:lang w:val="ro-RO"/>
        </w:rPr>
      </w:pPr>
      <w:r>
        <w:rPr>
          <w:b/>
          <w:lang w:val="ro-RO"/>
        </w:rPr>
        <w:t xml:space="preserve">2. </w:t>
      </w:r>
      <w:r w:rsidR="00BD3DB9" w:rsidRPr="00BD3DB9">
        <w:rPr>
          <w:b/>
          <w:lang w:val="ro-RO"/>
        </w:rPr>
        <w:t>Précisez ci-dessous la méthode statistique multivariée utilisée pour calculer le OR et l'intervalle de confiance à 95%:</w:t>
      </w:r>
    </w:p>
    <w:tbl>
      <w:tblPr>
        <w:tblStyle w:val="TableGrid"/>
        <w:tblW w:w="8500" w:type="dxa"/>
        <w:tblInd w:w="846" w:type="dxa"/>
        <w:tblLook w:val="04A0" w:firstRow="1" w:lastRow="0" w:firstColumn="1" w:lastColumn="0" w:noHBand="0" w:noVBand="1"/>
      </w:tblPr>
      <w:tblGrid>
        <w:gridCol w:w="8500"/>
      </w:tblGrid>
      <w:tr w:rsidR="00CA35D9" w14:paraId="61FDB891" w14:textId="77777777" w:rsidTr="0029795F">
        <w:tc>
          <w:tcPr>
            <w:tcW w:w="8500" w:type="dxa"/>
          </w:tcPr>
          <w:p w14:paraId="7ED8E608" w14:textId="77777777" w:rsidR="00CA35D9" w:rsidRPr="003416A2" w:rsidRDefault="00CA35D9" w:rsidP="0029795F">
            <w:pPr>
              <w:pStyle w:val="ListParagraph"/>
              <w:ind w:left="1080"/>
              <w:rPr>
                <w:rFonts w:cs="Calibri"/>
                <w:color w:val="002060"/>
                <w:lang w:val="ro-RO"/>
              </w:rPr>
            </w:pPr>
          </w:p>
        </w:tc>
      </w:tr>
    </w:tbl>
    <w:p w14:paraId="5D9E6FA9" w14:textId="77777777" w:rsidR="00CA35D9" w:rsidRPr="00AA279B" w:rsidRDefault="00CA35D9" w:rsidP="00CA35D9">
      <w:pPr>
        <w:pStyle w:val="ListParagraph"/>
        <w:ind w:left="1080"/>
        <w:jc w:val="both"/>
        <w:rPr>
          <w:b/>
          <w:lang w:val="ro-RO"/>
        </w:rPr>
      </w:pPr>
    </w:p>
    <w:p w14:paraId="222E9032" w14:textId="77777777" w:rsidR="00CA35D9" w:rsidRPr="003416A2" w:rsidRDefault="00CA35D9" w:rsidP="00CA35D9">
      <w:pPr>
        <w:pStyle w:val="ListParagraph"/>
        <w:ind w:left="1080"/>
        <w:jc w:val="both"/>
        <w:rPr>
          <w:b/>
          <w:lang w:val="ro-RO"/>
        </w:rPr>
      </w:pPr>
    </w:p>
    <w:p w14:paraId="6F5E93EB" w14:textId="64845E7F" w:rsidR="00CA35D9" w:rsidRDefault="00CA35D9" w:rsidP="00CA35D9">
      <w:pPr>
        <w:ind w:left="851"/>
        <w:jc w:val="both"/>
        <w:rPr>
          <w:b/>
          <w:lang w:val="ro-RO"/>
        </w:rPr>
      </w:pPr>
      <w:r>
        <w:rPr>
          <w:b/>
          <w:lang w:val="ro-RO"/>
        </w:rPr>
        <w:t xml:space="preserve">3. </w:t>
      </w:r>
      <w:r w:rsidR="00BD3DB9" w:rsidRPr="00BD3DB9">
        <w:rPr>
          <w:b/>
          <w:lang w:val="ro-RO"/>
        </w:rPr>
        <w:t>Spécifiez les variables qui influencent de manière significative PTDM selon l'analyse de régression univariée:</w:t>
      </w:r>
    </w:p>
    <w:tbl>
      <w:tblPr>
        <w:tblStyle w:val="TableGrid"/>
        <w:tblW w:w="8500" w:type="dxa"/>
        <w:tblInd w:w="846" w:type="dxa"/>
        <w:tblLook w:val="04A0" w:firstRow="1" w:lastRow="0" w:firstColumn="1" w:lastColumn="0" w:noHBand="0" w:noVBand="1"/>
      </w:tblPr>
      <w:tblGrid>
        <w:gridCol w:w="8500"/>
      </w:tblGrid>
      <w:tr w:rsidR="00CA35D9" w14:paraId="1537581D" w14:textId="77777777" w:rsidTr="0029795F">
        <w:tc>
          <w:tcPr>
            <w:tcW w:w="8500" w:type="dxa"/>
          </w:tcPr>
          <w:p w14:paraId="1A5DA2B2" w14:textId="77777777" w:rsidR="00CA35D9" w:rsidRDefault="00CA35D9" w:rsidP="0029795F">
            <w:pPr>
              <w:rPr>
                <w:rFonts w:cs="Calibri"/>
                <w:color w:val="002060"/>
                <w:lang w:val="ro-RO"/>
              </w:rPr>
            </w:pPr>
          </w:p>
        </w:tc>
      </w:tr>
    </w:tbl>
    <w:p w14:paraId="073C1506" w14:textId="77777777" w:rsidR="00CA35D9" w:rsidRPr="00AA279B" w:rsidRDefault="00CA35D9" w:rsidP="00CA35D9">
      <w:pPr>
        <w:pStyle w:val="ListParagraph"/>
        <w:ind w:left="1080"/>
        <w:jc w:val="both"/>
        <w:rPr>
          <w:b/>
          <w:lang w:val="ro-RO"/>
        </w:rPr>
      </w:pPr>
    </w:p>
    <w:p w14:paraId="26FF3B68" w14:textId="77777777" w:rsidR="00CA35D9" w:rsidRDefault="00CA35D9" w:rsidP="00CA35D9">
      <w:pPr>
        <w:ind w:firstLine="720"/>
        <w:jc w:val="both"/>
        <w:rPr>
          <w:b/>
          <w:lang w:val="ro-RO"/>
        </w:rPr>
      </w:pPr>
    </w:p>
    <w:p w14:paraId="2896CF69" w14:textId="0C51C4BA" w:rsidR="00CA35D9" w:rsidRDefault="00CA35D9" w:rsidP="00CA35D9">
      <w:pPr>
        <w:ind w:firstLine="720"/>
        <w:jc w:val="both"/>
        <w:rPr>
          <w:b/>
          <w:lang w:val="ro-RO"/>
        </w:rPr>
      </w:pPr>
      <w:r>
        <w:rPr>
          <w:b/>
          <w:lang w:val="ro-RO"/>
        </w:rPr>
        <w:t xml:space="preserve">4. </w:t>
      </w:r>
      <w:r w:rsidR="00BD3DB9" w:rsidRPr="00BD3DB9">
        <w:rPr>
          <w:b/>
          <w:lang w:val="ro-RO"/>
        </w:rPr>
        <w:t>Interprétez OR = 3,50 (1,53-8,25) selon la variable du syndrome métabolique:</w:t>
      </w:r>
    </w:p>
    <w:tbl>
      <w:tblPr>
        <w:tblStyle w:val="TableGrid"/>
        <w:tblW w:w="8500" w:type="dxa"/>
        <w:tblInd w:w="846" w:type="dxa"/>
        <w:tblLook w:val="04A0" w:firstRow="1" w:lastRow="0" w:firstColumn="1" w:lastColumn="0" w:noHBand="0" w:noVBand="1"/>
      </w:tblPr>
      <w:tblGrid>
        <w:gridCol w:w="8500"/>
      </w:tblGrid>
      <w:tr w:rsidR="00CA35D9" w14:paraId="586FC2E8" w14:textId="77777777" w:rsidTr="0029795F">
        <w:tc>
          <w:tcPr>
            <w:tcW w:w="8500" w:type="dxa"/>
          </w:tcPr>
          <w:p w14:paraId="3C9FC5B0" w14:textId="77777777" w:rsidR="00CA35D9" w:rsidRDefault="00CA35D9" w:rsidP="0029795F">
            <w:pPr>
              <w:rPr>
                <w:rFonts w:cs="Calibri"/>
                <w:color w:val="002060"/>
                <w:lang w:val="ro-RO"/>
              </w:rPr>
            </w:pPr>
          </w:p>
        </w:tc>
      </w:tr>
    </w:tbl>
    <w:p w14:paraId="5295338B" w14:textId="77777777" w:rsidR="00CA35D9" w:rsidRPr="00AA279B" w:rsidRDefault="00CA35D9" w:rsidP="00CA35D9">
      <w:pPr>
        <w:pStyle w:val="ListParagraph"/>
        <w:ind w:left="1080"/>
        <w:jc w:val="both"/>
        <w:rPr>
          <w:b/>
          <w:lang w:val="ro-RO"/>
        </w:rPr>
      </w:pPr>
    </w:p>
    <w:p w14:paraId="40E73F9A" w14:textId="77777777" w:rsidR="00CA35D9" w:rsidRDefault="00CA35D9" w:rsidP="00CA35D9">
      <w:pPr>
        <w:ind w:firstLine="720"/>
        <w:jc w:val="both"/>
        <w:rPr>
          <w:b/>
          <w:lang w:val="ro-RO"/>
        </w:rPr>
      </w:pPr>
    </w:p>
    <w:p w14:paraId="027FC433" w14:textId="447BF3F9" w:rsidR="00CA35D9" w:rsidRDefault="00CA35D9" w:rsidP="00CA35D9">
      <w:pPr>
        <w:ind w:left="851"/>
        <w:jc w:val="both"/>
        <w:rPr>
          <w:b/>
          <w:lang w:val="ro-RO"/>
        </w:rPr>
      </w:pPr>
      <w:r>
        <w:rPr>
          <w:b/>
          <w:lang w:val="ro-RO"/>
        </w:rPr>
        <w:lastRenderedPageBreak/>
        <w:t xml:space="preserve">5. </w:t>
      </w:r>
      <w:r w:rsidR="00BD3DB9" w:rsidRPr="00BD3DB9">
        <w:rPr>
          <w:b/>
          <w:lang w:val="ro-RO"/>
        </w:rPr>
        <w:t>Précisez ce que cela signifie que la variable du syndrome métabolique a un deuxième OR (OR ajusté) dans la colonne correspondant à l'analyse de régression multivariée. Lequel de ceux-ci devrait être pris en compte:</w:t>
      </w:r>
    </w:p>
    <w:tbl>
      <w:tblPr>
        <w:tblStyle w:val="TableGrid"/>
        <w:tblW w:w="8500" w:type="dxa"/>
        <w:tblInd w:w="846" w:type="dxa"/>
        <w:tblLook w:val="04A0" w:firstRow="1" w:lastRow="0" w:firstColumn="1" w:lastColumn="0" w:noHBand="0" w:noVBand="1"/>
      </w:tblPr>
      <w:tblGrid>
        <w:gridCol w:w="8500"/>
      </w:tblGrid>
      <w:tr w:rsidR="00CA35D9" w14:paraId="7E15620F" w14:textId="77777777" w:rsidTr="0029795F">
        <w:tc>
          <w:tcPr>
            <w:tcW w:w="8500" w:type="dxa"/>
          </w:tcPr>
          <w:p w14:paraId="7A96966A" w14:textId="77777777" w:rsidR="00CA35D9" w:rsidRDefault="00CA35D9" w:rsidP="0029795F">
            <w:pPr>
              <w:rPr>
                <w:rFonts w:cs="Calibri"/>
                <w:color w:val="002060"/>
                <w:lang w:val="ro-RO"/>
              </w:rPr>
            </w:pPr>
          </w:p>
        </w:tc>
      </w:tr>
    </w:tbl>
    <w:p w14:paraId="155FCC78" w14:textId="77777777" w:rsidR="00CA35D9" w:rsidRPr="00AA279B" w:rsidRDefault="00CA35D9" w:rsidP="00CA35D9">
      <w:pPr>
        <w:pStyle w:val="ListParagraph"/>
        <w:ind w:left="1080"/>
        <w:jc w:val="both"/>
        <w:rPr>
          <w:b/>
          <w:lang w:val="ro-RO"/>
        </w:rPr>
      </w:pPr>
    </w:p>
    <w:p w14:paraId="1733C42E" w14:textId="77777777" w:rsidR="00CA35D9" w:rsidRDefault="00CA35D9" w:rsidP="00CA35D9">
      <w:pPr>
        <w:ind w:firstLine="720"/>
        <w:jc w:val="both"/>
        <w:rPr>
          <w:b/>
          <w:lang w:val="ro-RO"/>
        </w:rPr>
      </w:pPr>
    </w:p>
    <w:p w14:paraId="37F9CF1C" w14:textId="0551FF7B" w:rsidR="00CA35D9" w:rsidRDefault="00CA35D9" w:rsidP="00CA35D9">
      <w:pPr>
        <w:ind w:firstLine="720"/>
        <w:jc w:val="both"/>
        <w:rPr>
          <w:b/>
          <w:lang w:val="ro-RO"/>
        </w:rPr>
      </w:pPr>
      <w:r>
        <w:rPr>
          <w:b/>
          <w:lang w:val="ro-RO"/>
        </w:rPr>
        <w:t xml:space="preserve">6. </w:t>
      </w:r>
      <w:r w:rsidR="00BD3DB9" w:rsidRPr="00BD3DB9">
        <w:rPr>
          <w:b/>
          <w:lang w:val="ro-RO"/>
        </w:rPr>
        <w:t>Interprétez OR = 2,46 (1,05-5,74) selon les antécédents familiaux de diabète</w:t>
      </w:r>
      <w:r>
        <w:rPr>
          <w:b/>
          <w:lang w:val="ro-RO"/>
        </w:rPr>
        <w:t>:</w:t>
      </w:r>
    </w:p>
    <w:tbl>
      <w:tblPr>
        <w:tblStyle w:val="TableGrid"/>
        <w:tblW w:w="8500" w:type="dxa"/>
        <w:tblInd w:w="846" w:type="dxa"/>
        <w:tblLook w:val="04A0" w:firstRow="1" w:lastRow="0" w:firstColumn="1" w:lastColumn="0" w:noHBand="0" w:noVBand="1"/>
      </w:tblPr>
      <w:tblGrid>
        <w:gridCol w:w="8500"/>
      </w:tblGrid>
      <w:tr w:rsidR="00CA35D9" w14:paraId="493F704C" w14:textId="77777777" w:rsidTr="0029795F">
        <w:tc>
          <w:tcPr>
            <w:tcW w:w="8500" w:type="dxa"/>
          </w:tcPr>
          <w:p w14:paraId="058B3A12" w14:textId="77777777" w:rsidR="00CA35D9" w:rsidRDefault="00CA35D9" w:rsidP="0029795F">
            <w:pPr>
              <w:rPr>
                <w:rFonts w:cs="Calibri"/>
                <w:color w:val="002060"/>
                <w:lang w:val="ro-RO"/>
              </w:rPr>
            </w:pPr>
          </w:p>
        </w:tc>
      </w:tr>
    </w:tbl>
    <w:p w14:paraId="21C3F073" w14:textId="77777777" w:rsidR="00CA35D9" w:rsidRPr="00AA279B" w:rsidRDefault="00CA35D9" w:rsidP="00CA35D9">
      <w:pPr>
        <w:pStyle w:val="ListParagraph"/>
        <w:ind w:left="1080"/>
        <w:jc w:val="both"/>
        <w:rPr>
          <w:b/>
          <w:lang w:val="ro-RO"/>
        </w:rPr>
      </w:pPr>
    </w:p>
    <w:p w14:paraId="74EC2146" w14:textId="77777777" w:rsidR="00CA35D9" w:rsidRDefault="00CA35D9" w:rsidP="00CA35D9">
      <w:pPr>
        <w:ind w:firstLine="720"/>
        <w:jc w:val="both"/>
        <w:rPr>
          <w:b/>
          <w:lang w:val="ro-RO"/>
        </w:rPr>
      </w:pPr>
    </w:p>
    <w:p w14:paraId="21C56ECC" w14:textId="18478F1B" w:rsidR="00CA35D9" w:rsidRDefault="00CA35D9" w:rsidP="00CA35D9">
      <w:pPr>
        <w:ind w:left="709" w:hanging="142"/>
        <w:jc w:val="both"/>
        <w:rPr>
          <w:b/>
          <w:lang w:val="ro-RO"/>
        </w:rPr>
      </w:pPr>
      <w:r>
        <w:rPr>
          <w:b/>
          <w:lang w:val="ro-RO"/>
        </w:rPr>
        <w:t xml:space="preserve">7. </w:t>
      </w:r>
      <w:r w:rsidR="00BD3DB9" w:rsidRPr="00BD3DB9">
        <w:rPr>
          <w:b/>
          <w:lang w:val="ro-RO"/>
        </w:rPr>
        <w:t>Précisez ci-dessous ce que cela signifie</w:t>
      </w:r>
      <w:r w:rsidR="00BD3DB9">
        <w:rPr>
          <w:b/>
          <w:lang w:val="ro-RO"/>
        </w:rPr>
        <w:t xml:space="preserve"> que la </w:t>
      </w:r>
      <w:r>
        <w:rPr>
          <w:b/>
          <w:lang w:val="ro-RO"/>
        </w:rPr>
        <w:t>variabil</w:t>
      </w:r>
      <w:r w:rsidR="00BD3DB9">
        <w:rPr>
          <w:b/>
          <w:lang w:val="ro-RO"/>
        </w:rPr>
        <w:t xml:space="preserve">e </w:t>
      </w:r>
      <w:r w:rsidR="00BD3DB9" w:rsidRPr="00BD3DB9">
        <w:rPr>
          <w:b/>
          <w:lang w:val="ro-RO"/>
        </w:rPr>
        <w:t>les antécédents familiaux de diabète n'</w:t>
      </w:r>
      <w:r w:rsidR="00BD3DB9">
        <w:rPr>
          <w:b/>
          <w:lang w:val="ro-RO"/>
        </w:rPr>
        <w:t>a</w:t>
      </w:r>
      <w:r w:rsidR="00BD3DB9" w:rsidRPr="00BD3DB9">
        <w:rPr>
          <w:b/>
          <w:lang w:val="ro-RO"/>
        </w:rPr>
        <w:t xml:space="preserve"> rien complété dans la colonne correspondant à l'analyse multivariée:</w:t>
      </w:r>
      <w:r>
        <w:rPr>
          <w:b/>
          <w:lang w:val="ro-RO"/>
        </w:rPr>
        <w:t xml:space="preserve"> </w:t>
      </w:r>
    </w:p>
    <w:tbl>
      <w:tblPr>
        <w:tblStyle w:val="TableGrid"/>
        <w:tblW w:w="8500" w:type="dxa"/>
        <w:tblInd w:w="846" w:type="dxa"/>
        <w:tblLook w:val="04A0" w:firstRow="1" w:lastRow="0" w:firstColumn="1" w:lastColumn="0" w:noHBand="0" w:noVBand="1"/>
      </w:tblPr>
      <w:tblGrid>
        <w:gridCol w:w="8500"/>
      </w:tblGrid>
      <w:tr w:rsidR="00CA35D9" w14:paraId="3ED6F537" w14:textId="77777777" w:rsidTr="0029795F">
        <w:tc>
          <w:tcPr>
            <w:tcW w:w="8500" w:type="dxa"/>
          </w:tcPr>
          <w:p w14:paraId="2E383F09" w14:textId="77777777" w:rsidR="00CA35D9" w:rsidRDefault="00CA35D9" w:rsidP="0029795F">
            <w:pPr>
              <w:rPr>
                <w:rFonts w:cs="Calibri"/>
                <w:color w:val="002060"/>
                <w:lang w:val="ro-RO"/>
              </w:rPr>
            </w:pPr>
          </w:p>
        </w:tc>
      </w:tr>
    </w:tbl>
    <w:p w14:paraId="578A1A9E" w14:textId="77777777" w:rsidR="00CA35D9" w:rsidRPr="00AA279B" w:rsidRDefault="00CA35D9" w:rsidP="00CA35D9">
      <w:pPr>
        <w:pStyle w:val="ListParagraph"/>
        <w:ind w:left="1080"/>
        <w:jc w:val="both"/>
        <w:rPr>
          <w:b/>
          <w:lang w:val="ro-RO"/>
        </w:rPr>
      </w:pPr>
    </w:p>
    <w:p w14:paraId="682BFEDB" w14:textId="77777777" w:rsidR="00CA35D9" w:rsidRDefault="00CA35D9" w:rsidP="00CA35D9">
      <w:pPr>
        <w:ind w:firstLine="720"/>
        <w:jc w:val="both"/>
        <w:rPr>
          <w:b/>
          <w:lang w:val="ro-RO"/>
        </w:rPr>
      </w:pPr>
    </w:p>
    <w:p w14:paraId="7ADD0121" w14:textId="28738595" w:rsidR="00CA35D9" w:rsidRPr="002B72D9" w:rsidRDefault="00CA35D9" w:rsidP="00CA35D9">
      <w:pPr>
        <w:ind w:firstLine="720"/>
        <w:jc w:val="both"/>
        <w:rPr>
          <w:b/>
          <w:lang w:val="ro-RO"/>
        </w:rPr>
      </w:pPr>
      <w:r>
        <w:rPr>
          <w:b/>
          <w:lang w:val="ro-RO"/>
        </w:rPr>
        <w:t xml:space="preserve">8. </w:t>
      </w:r>
      <w:r w:rsidR="00BD3DB9" w:rsidRPr="00BD3DB9">
        <w:rPr>
          <w:b/>
          <w:lang w:val="ro-RO"/>
        </w:rPr>
        <w:t>Interprétez OR = 3,92 (0,99-15,53) selon l'IMC</w:t>
      </w:r>
      <w:r w:rsidR="00BD3DB9" w:rsidRPr="00BD3DB9">
        <w:rPr>
          <w:b/>
          <w:lang w:val="ro-RO"/>
        </w:rPr>
        <w:t xml:space="preserve"> </w:t>
      </w:r>
      <w:r w:rsidR="00BD3DB9">
        <w:rPr>
          <w:b/>
          <w:lang w:val="ro-RO"/>
        </w:rPr>
        <w:t>(</w:t>
      </w:r>
      <w:r>
        <w:rPr>
          <w:b/>
          <w:lang w:val="ro-RO"/>
        </w:rPr>
        <w:t>BMI</w:t>
      </w:r>
      <w:r w:rsidR="00BD3DB9">
        <w:rPr>
          <w:b/>
          <w:lang w:val="ro-RO"/>
        </w:rPr>
        <w:t xml:space="preserve">) </w:t>
      </w:r>
      <w:r>
        <w:rPr>
          <w:b/>
          <w:lang w:val="ro-RO"/>
        </w:rPr>
        <w:t>&gt;28kg/m</w:t>
      </w:r>
      <w:r w:rsidRPr="0073092B">
        <w:rPr>
          <w:b/>
          <w:vertAlign w:val="superscript"/>
          <w:lang w:val="ro-RO"/>
        </w:rPr>
        <w:t>2</w:t>
      </w:r>
    </w:p>
    <w:tbl>
      <w:tblPr>
        <w:tblStyle w:val="TableGrid"/>
        <w:tblW w:w="8500" w:type="dxa"/>
        <w:tblInd w:w="846" w:type="dxa"/>
        <w:tblLook w:val="04A0" w:firstRow="1" w:lastRow="0" w:firstColumn="1" w:lastColumn="0" w:noHBand="0" w:noVBand="1"/>
      </w:tblPr>
      <w:tblGrid>
        <w:gridCol w:w="8500"/>
      </w:tblGrid>
      <w:tr w:rsidR="00CA35D9" w14:paraId="7A6340FF" w14:textId="77777777" w:rsidTr="0029795F">
        <w:tc>
          <w:tcPr>
            <w:tcW w:w="8500" w:type="dxa"/>
          </w:tcPr>
          <w:p w14:paraId="0B814C92" w14:textId="77777777" w:rsidR="00CA35D9" w:rsidRDefault="00CA35D9" w:rsidP="0029795F">
            <w:pPr>
              <w:rPr>
                <w:rFonts w:cs="Calibri"/>
                <w:color w:val="002060"/>
                <w:lang w:val="ro-RO"/>
              </w:rPr>
            </w:pPr>
          </w:p>
        </w:tc>
      </w:tr>
    </w:tbl>
    <w:p w14:paraId="4CC16D2C" w14:textId="77777777" w:rsidR="00CA35D9" w:rsidRPr="00AA279B" w:rsidRDefault="00CA35D9" w:rsidP="00CA35D9">
      <w:pPr>
        <w:pStyle w:val="ListParagraph"/>
        <w:ind w:left="1080"/>
        <w:jc w:val="both"/>
        <w:rPr>
          <w:b/>
          <w:lang w:val="ro-RO"/>
        </w:rPr>
      </w:pPr>
    </w:p>
    <w:p w14:paraId="3386189C" w14:textId="77777777" w:rsidR="00CA35D9" w:rsidRDefault="00CA35D9" w:rsidP="00CA35D9">
      <w:pPr>
        <w:ind w:firstLine="720"/>
        <w:jc w:val="both"/>
        <w:rPr>
          <w:b/>
          <w:lang w:val="ro-RO"/>
        </w:rPr>
      </w:pPr>
    </w:p>
    <w:p w14:paraId="3A6AFA87" w14:textId="535F8D3D" w:rsidR="00CA35D9" w:rsidRPr="002B72D9" w:rsidRDefault="00CA35D9" w:rsidP="00CA35D9">
      <w:pPr>
        <w:ind w:firstLine="720"/>
        <w:jc w:val="both"/>
        <w:rPr>
          <w:b/>
          <w:lang w:val="ro-RO"/>
        </w:rPr>
      </w:pPr>
      <w:r>
        <w:rPr>
          <w:b/>
          <w:lang w:val="ro-RO"/>
        </w:rPr>
        <w:t xml:space="preserve">9. </w:t>
      </w:r>
      <w:r w:rsidR="00BD3DB9" w:rsidRPr="00BD3DB9">
        <w:rPr>
          <w:b/>
          <w:lang w:val="ro-RO"/>
        </w:rPr>
        <w:t xml:space="preserve">Interprétez OR = </w:t>
      </w:r>
      <w:r>
        <w:rPr>
          <w:b/>
          <w:lang w:val="ro-RO"/>
        </w:rPr>
        <w:t xml:space="preserve">1,59 (1,10-1,92) </w:t>
      </w:r>
      <w:r w:rsidR="00BD3DB9" w:rsidRPr="00BD3DB9">
        <w:rPr>
          <w:b/>
          <w:lang w:val="ro-RO"/>
        </w:rPr>
        <w:t xml:space="preserve">selon l'IMC </w:t>
      </w:r>
      <w:r w:rsidR="00BD3DB9">
        <w:rPr>
          <w:b/>
          <w:lang w:val="ro-RO"/>
        </w:rPr>
        <w:t xml:space="preserve">(BMI) </w:t>
      </w:r>
      <w:r>
        <w:rPr>
          <w:b/>
          <w:lang w:val="ro-RO"/>
        </w:rPr>
        <w:t>&gt;28kg/m</w:t>
      </w:r>
      <w:r w:rsidRPr="0073092B">
        <w:rPr>
          <w:b/>
          <w:vertAlign w:val="superscript"/>
          <w:lang w:val="ro-RO"/>
        </w:rPr>
        <w:t>2</w:t>
      </w:r>
    </w:p>
    <w:tbl>
      <w:tblPr>
        <w:tblStyle w:val="TableGrid"/>
        <w:tblW w:w="8500" w:type="dxa"/>
        <w:tblInd w:w="846" w:type="dxa"/>
        <w:tblLook w:val="04A0" w:firstRow="1" w:lastRow="0" w:firstColumn="1" w:lastColumn="0" w:noHBand="0" w:noVBand="1"/>
      </w:tblPr>
      <w:tblGrid>
        <w:gridCol w:w="8500"/>
      </w:tblGrid>
      <w:tr w:rsidR="00CA35D9" w14:paraId="3F02EF08" w14:textId="77777777" w:rsidTr="0029795F">
        <w:tc>
          <w:tcPr>
            <w:tcW w:w="8500" w:type="dxa"/>
          </w:tcPr>
          <w:p w14:paraId="3519EF6D" w14:textId="77777777" w:rsidR="00CA35D9" w:rsidRDefault="00CA35D9" w:rsidP="0029795F">
            <w:pPr>
              <w:rPr>
                <w:rFonts w:cs="Calibri"/>
                <w:color w:val="002060"/>
                <w:lang w:val="ro-RO"/>
              </w:rPr>
            </w:pPr>
          </w:p>
        </w:tc>
      </w:tr>
    </w:tbl>
    <w:p w14:paraId="6E98D5DA" w14:textId="77777777" w:rsidR="00CA35D9" w:rsidRPr="00AA279B" w:rsidRDefault="00CA35D9" w:rsidP="00CA35D9">
      <w:pPr>
        <w:pStyle w:val="ListParagraph"/>
        <w:ind w:left="1080"/>
        <w:jc w:val="both"/>
        <w:rPr>
          <w:b/>
          <w:lang w:val="ro-RO"/>
        </w:rPr>
      </w:pPr>
    </w:p>
    <w:p w14:paraId="78510520" w14:textId="77777777" w:rsidR="00CA35D9" w:rsidRDefault="00CA35D9" w:rsidP="00CA35D9">
      <w:pPr>
        <w:ind w:firstLine="720"/>
        <w:jc w:val="both"/>
        <w:rPr>
          <w:b/>
          <w:lang w:val="ro-RO"/>
        </w:rPr>
      </w:pPr>
    </w:p>
    <w:p w14:paraId="573EA36B" w14:textId="0A8832E8" w:rsidR="00CA35D9" w:rsidRDefault="00CA35D9" w:rsidP="00CA35D9">
      <w:pPr>
        <w:ind w:left="709" w:firstLine="11"/>
        <w:jc w:val="both"/>
        <w:rPr>
          <w:b/>
          <w:lang w:val="ro-RO"/>
        </w:rPr>
      </w:pPr>
      <w:r>
        <w:rPr>
          <w:b/>
          <w:lang w:val="ro-RO"/>
        </w:rPr>
        <w:t xml:space="preserve">10. </w:t>
      </w:r>
      <w:r w:rsidR="00BC21AE" w:rsidRPr="00BC21AE">
        <w:rPr>
          <w:b/>
          <w:lang w:val="ro-RO"/>
        </w:rPr>
        <w:t xml:space="preserve">Comment expliquez-vous que le facteur </w:t>
      </w:r>
      <w:r w:rsidR="00BC21AE" w:rsidRPr="00BD3DB9">
        <w:rPr>
          <w:b/>
          <w:lang w:val="ro-RO"/>
        </w:rPr>
        <w:t xml:space="preserve">IMC </w:t>
      </w:r>
      <w:r w:rsidR="00BC21AE">
        <w:rPr>
          <w:b/>
          <w:lang w:val="ro-RO"/>
        </w:rPr>
        <w:t>(BMI) &gt;28kg/m</w:t>
      </w:r>
      <w:r w:rsidR="00BC21AE" w:rsidRPr="0073092B">
        <w:rPr>
          <w:b/>
          <w:vertAlign w:val="superscript"/>
          <w:lang w:val="ro-RO"/>
        </w:rPr>
        <w:t>2</w:t>
      </w:r>
      <w:r w:rsidR="00BC21AE">
        <w:rPr>
          <w:b/>
          <w:vertAlign w:val="superscript"/>
          <w:lang w:val="ro-RO"/>
        </w:rPr>
        <w:t xml:space="preserve">  </w:t>
      </w:r>
      <w:r w:rsidR="00BC21AE" w:rsidRPr="00BC21AE">
        <w:rPr>
          <w:b/>
          <w:lang w:val="ro-RO"/>
        </w:rPr>
        <w:t>n'était pas statistiquement significatif dans l'analyse univariée, mais était significatif dans l'analyse de régression multivariée ?</w:t>
      </w:r>
    </w:p>
    <w:tbl>
      <w:tblPr>
        <w:tblStyle w:val="TableGrid"/>
        <w:tblW w:w="8500" w:type="dxa"/>
        <w:tblInd w:w="846" w:type="dxa"/>
        <w:tblLook w:val="04A0" w:firstRow="1" w:lastRow="0" w:firstColumn="1" w:lastColumn="0" w:noHBand="0" w:noVBand="1"/>
      </w:tblPr>
      <w:tblGrid>
        <w:gridCol w:w="8500"/>
      </w:tblGrid>
      <w:tr w:rsidR="00CA35D9" w14:paraId="1E297994" w14:textId="77777777" w:rsidTr="0029795F">
        <w:tc>
          <w:tcPr>
            <w:tcW w:w="8500" w:type="dxa"/>
          </w:tcPr>
          <w:p w14:paraId="19103762" w14:textId="77777777" w:rsidR="00CA35D9" w:rsidRDefault="00CA35D9" w:rsidP="0029795F">
            <w:pPr>
              <w:rPr>
                <w:rFonts w:cs="Calibri"/>
                <w:color w:val="002060"/>
                <w:lang w:val="ro-RO"/>
              </w:rPr>
            </w:pPr>
          </w:p>
        </w:tc>
      </w:tr>
    </w:tbl>
    <w:p w14:paraId="3829E77A" w14:textId="77777777" w:rsidR="00CA35D9" w:rsidRPr="00AA279B" w:rsidRDefault="00CA35D9" w:rsidP="00CA35D9">
      <w:pPr>
        <w:pStyle w:val="ListParagraph"/>
        <w:ind w:left="1080"/>
        <w:jc w:val="both"/>
        <w:rPr>
          <w:b/>
          <w:lang w:val="ro-RO"/>
        </w:rPr>
      </w:pPr>
    </w:p>
    <w:p w14:paraId="3AA1FC73" w14:textId="77777777" w:rsidR="00CA35D9" w:rsidRDefault="00CA35D9" w:rsidP="00CA35D9">
      <w:pPr>
        <w:ind w:firstLine="720"/>
        <w:jc w:val="both"/>
        <w:rPr>
          <w:b/>
          <w:lang w:val="ro-RO"/>
        </w:rPr>
      </w:pPr>
    </w:p>
    <w:p w14:paraId="735EAC67" w14:textId="40C8DB92" w:rsidR="00CA35D9" w:rsidRDefault="00CA35D9" w:rsidP="00CA35D9">
      <w:pPr>
        <w:ind w:left="709" w:firstLine="11"/>
        <w:jc w:val="both"/>
        <w:rPr>
          <w:b/>
          <w:lang w:val="ro-RO"/>
        </w:rPr>
      </w:pPr>
      <w:r>
        <w:rPr>
          <w:b/>
          <w:lang w:val="ro-RO"/>
        </w:rPr>
        <w:t xml:space="preserve">11. </w:t>
      </w:r>
      <w:r w:rsidR="00BC21AE" w:rsidRPr="00BC21AE">
        <w:rPr>
          <w:b/>
          <w:lang w:val="ro-RO"/>
        </w:rPr>
        <w:t>Spécifiez les variables qui influencent de manière significative les probabilités de PTDM selon l'analyse de régression multivariée :</w:t>
      </w:r>
    </w:p>
    <w:tbl>
      <w:tblPr>
        <w:tblStyle w:val="TableGrid"/>
        <w:tblW w:w="8500" w:type="dxa"/>
        <w:tblInd w:w="846" w:type="dxa"/>
        <w:tblLook w:val="04A0" w:firstRow="1" w:lastRow="0" w:firstColumn="1" w:lastColumn="0" w:noHBand="0" w:noVBand="1"/>
      </w:tblPr>
      <w:tblGrid>
        <w:gridCol w:w="8500"/>
      </w:tblGrid>
      <w:tr w:rsidR="00CA35D9" w14:paraId="7AF0A855" w14:textId="77777777" w:rsidTr="0029795F">
        <w:tc>
          <w:tcPr>
            <w:tcW w:w="8500" w:type="dxa"/>
          </w:tcPr>
          <w:p w14:paraId="1208E973" w14:textId="77777777" w:rsidR="00CA35D9" w:rsidRDefault="00CA35D9" w:rsidP="0029795F">
            <w:pPr>
              <w:rPr>
                <w:rFonts w:cs="Calibri"/>
                <w:color w:val="002060"/>
                <w:lang w:val="ro-RO"/>
              </w:rPr>
            </w:pPr>
          </w:p>
        </w:tc>
      </w:tr>
    </w:tbl>
    <w:p w14:paraId="7D76B09F" w14:textId="77777777" w:rsidR="00CA35D9" w:rsidRPr="00AA279B" w:rsidRDefault="00CA35D9" w:rsidP="00CA35D9">
      <w:pPr>
        <w:pStyle w:val="ListParagraph"/>
        <w:ind w:left="1080"/>
        <w:jc w:val="both"/>
        <w:rPr>
          <w:b/>
          <w:lang w:val="ro-RO"/>
        </w:rPr>
      </w:pPr>
    </w:p>
    <w:p w14:paraId="4D62CBC2" w14:textId="77777777" w:rsidR="00CA35D9" w:rsidRDefault="00CA35D9" w:rsidP="00CA35D9">
      <w:pPr>
        <w:ind w:firstLine="720"/>
        <w:jc w:val="both"/>
        <w:rPr>
          <w:b/>
          <w:lang w:val="ro-RO"/>
        </w:rPr>
      </w:pPr>
    </w:p>
    <w:p w14:paraId="622F9F07" w14:textId="2C5CB8E2" w:rsidR="00CA35D9" w:rsidRPr="00E5059F" w:rsidRDefault="00CA35D9" w:rsidP="00CA35D9">
      <w:pPr>
        <w:ind w:left="709"/>
        <w:jc w:val="both"/>
        <w:rPr>
          <w:b/>
          <w:color w:val="C00000"/>
          <w:lang w:val="ro-RO"/>
        </w:rPr>
      </w:pPr>
      <w:r>
        <w:rPr>
          <w:b/>
          <w:lang w:val="ro-RO"/>
        </w:rPr>
        <w:t xml:space="preserve">12. </w:t>
      </w:r>
      <w:r w:rsidR="00BC21AE" w:rsidRPr="00BC21AE">
        <w:rPr>
          <w:b/>
          <w:lang w:val="ro-RO"/>
        </w:rPr>
        <w:t>Précisez ci-dessous quels facteurs ont été inclus dans l'analyse de régression multivariée pour déterminer le OR ajusté:</w:t>
      </w:r>
    </w:p>
    <w:tbl>
      <w:tblPr>
        <w:tblStyle w:val="TableGrid"/>
        <w:tblW w:w="8500" w:type="dxa"/>
        <w:tblInd w:w="846" w:type="dxa"/>
        <w:tblLook w:val="04A0" w:firstRow="1" w:lastRow="0" w:firstColumn="1" w:lastColumn="0" w:noHBand="0" w:noVBand="1"/>
      </w:tblPr>
      <w:tblGrid>
        <w:gridCol w:w="8500"/>
      </w:tblGrid>
      <w:tr w:rsidR="00CA35D9" w:rsidRPr="00E5059F" w14:paraId="60100667" w14:textId="77777777" w:rsidTr="0029795F">
        <w:tc>
          <w:tcPr>
            <w:tcW w:w="8500" w:type="dxa"/>
          </w:tcPr>
          <w:p w14:paraId="57F4A94E" w14:textId="77777777" w:rsidR="00CA35D9" w:rsidRDefault="00CA35D9" w:rsidP="0029795F">
            <w:pPr>
              <w:rPr>
                <w:rFonts w:cs="Calibri"/>
                <w:color w:val="002060"/>
                <w:lang w:val="ro-RO"/>
              </w:rPr>
            </w:pPr>
          </w:p>
        </w:tc>
      </w:tr>
    </w:tbl>
    <w:p w14:paraId="61D27AED" w14:textId="77777777" w:rsidR="00CA35D9" w:rsidRPr="00AA279B" w:rsidRDefault="00CA35D9" w:rsidP="00CA35D9">
      <w:pPr>
        <w:pStyle w:val="ListParagraph"/>
        <w:ind w:left="1080"/>
        <w:jc w:val="both"/>
        <w:rPr>
          <w:b/>
          <w:lang w:val="ro-RO"/>
        </w:rPr>
      </w:pPr>
    </w:p>
    <w:p w14:paraId="62C2CA4F" w14:textId="77777777" w:rsidR="00CA35D9" w:rsidRDefault="00CA35D9" w:rsidP="00CA35D9">
      <w:pPr>
        <w:ind w:left="720"/>
        <w:jc w:val="both"/>
        <w:rPr>
          <w:lang w:val="ro-RO"/>
        </w:rPr>
      </w:pPr>
    </w:p>
    <w:p w14:paraId="65D82E56" w14:textId="10B5359C" w:rsidR="00CA35D9" w:rsidRPr="00A04FC0" w:rsidRDefault="00B37491" w:rsidP="00CA35D9">
      <w:pPr>
        <w:ind w:left="720"/>
        <w:jc w:val="both"/>
        <w:rPr>
          <w:b/>
          <w:lang w:val="ro-RO"/>
        </w:rPr>
      </w:pPr>
      <w:r w:rsidRPr="00B37491">
        <w:rPr>
          <w:b/>
          <w:lang w:val="ro-RO"/>
        </w:rPr>
        <w:t>Conclusions du laboratoire: l</w:t>
      </w:r>
      <w:r>
        <w:rPr>
          <w:b/>
          <w:lang w:val="ro-RO"/>
        </w:rPr>
        <w:t>e TP</w:t>
      </w:r>
      <w:r w:rsidRPr="00B37491">
        <w:rPr>
          <w:b/>
          <w:lang w:val="ro-RO"/>
        </w:rPr>
        <w:t xml:space="preserve"> d'aujourd'hui vous aide</w:t>
      </w:r>
      <w:r>
        <w:rPr>
          <w:b/>
          <w:lang w:val="ro-RO"/>
        </w:rPr>
        <w:t xml:space="preserve"> </w:t>
      </w:r>
    </w:p>
    <w:p w14:paraId="317679D3" w14:textId="2D7CAB94" w:rsidR="00CA35D9" w:rsidRPr="00A04FC0" w:rsidRDefault="00B37491" w:rsidP="00CA35D9">
      <w:pPr>
        <w:numPr>
          <w:ilvl w:val="0"/>
          <w:numId w:val="5"/>
        </w:numPr>
        <w:rPr>
          <w:b/>
          <w:lang w:val="ro-RO"/>
        </w:rPr>
      </w:pPr>
      <w:r w:rsidRPr="00B37491">
        <w:rPr>
          <w:rFonts w:ascii="Garamond" w:hAnsi="Garamond"/>
          <w:b/>
          <w:color w:val="FF0000"/>
          <w:lang w:val="ro-RO"/>
        </w:rPr>
        <w:t>dans l'analyse des données pour la thèse</w:t>
      </w:r>
      <w:r w:rsidRPr="00B37491">
        <w:rPr>
          <w:b/>
          <w:lang w:val="ro-RO"/>
        </w:rPr>
        <w:t xml:space="preserve"> ou pour d</w:t>
      </w:r>
      <w:r>
        <w:rPr>
          <w:b/>
          <w:lang w:val="ro-RO"/>
        </w:rPr>
        <w:t xml:space="preserve">es </w:t>
      </w:r>
      <w:r w:rsidRPr="00B37491">
        <w:rPr>
          <w:b/>
          <w:lang w:val="ro-RO"/>
        </w:rPr>
        <w:t>articles scientifiques</w:t>
      </w:r>
    </w:p>
    <w:p w14:paraId="292C72AA" w14:textId="44985536" w:rsidR="00CA35D9" w:rsidRPr="00A04FC0" w:rsidRDefault="00B37491" w:rsidP="00CA35D9">
      <w:pPr>
        <w:numPr>
          <w:ilvl w:val="0"/>
          <w:numId w:val="5"/>
        </w:numPr>
        <w:spacing w:line="360" w:lineRule="auto"/>
        <w:jc w:val="both"/>
        <w:rPr>
          <w:rFonts w:ascii="Garamond" w:hAnsi="Garamond"/>
          <w:b/>
          <w:color w:val="FF0000"/>
          <w:lang w:val="ro-RO"/>
        </w:rPr>
      </w:pPr>
      <w:r w:rsidRPr="00B37491">
        <w:rPr>
          <w:rFonts w:ascii="Garamond" w:hAnsi="Garamond"/>
          <w:b/>
          <w:lang w:val="ro-RO"/>
        </w:rPr>
        <w:t>à</w:t>
      </w:r>
      <w:r w:rsidRPr="00B37491">
        <w:rPr>
          <w:rFonts w:ascii="Garamond" w:hAnsi="Garamond"/>
          <w:b/>
          <w:color w:val="FF0000"/>
          <w:lang w:val="ro-RO"/>
        </w:rPr>
        <w:t xml:space="preserve"> l'appréciation critique et à l'interprétation des études (articles) que vous lisez</w:t>
      </w:r>
    </w:p>
    <w:p w14:paraId="2937A386" w14:textId="77777777" w:rsidR="00CA35D9" w:rsidRPr="00A04FC0" w:rsidRDefault="00CA35D9" w:rsidP="00CA35D9">
      <w:pPr>
        <w:rPr>
          <w:b/>
          <w:lang w:val="ro-RO"/>
        </w:rPr>
      </w:pPr>
    </w:p>
    <w:p w14:paraId="05A2AAAA" w14:textId="47A4180E" w:rsidR="00BF70DD" w:rsidRPr="00872F96" w:rsidRDefault="00872F96">
      <w:pPr>
        <w:rPr>
          <w:b/>
          <w:bCs/>
        </w:rPr>
      </w:pPr>
      <w:r w:rsidRPr="00872F96">
        <w:rPr>
          <w:lang w:val="ro-RO"/>
        </w:rPr>
        <w:t xml:space="preserve">Envoyez le document Word terminé (après l'avoir enregistré et fermé à l'avance) en tant que pièce jointe. Dans l'e-mail, précisez le </w:t>
      </w:r>
      <w:r w:rsidRPr="00872F96">
        <w:rPr>
          <w:b/>
          <w:bCs/>
          <w:lang w:val="ro-RO"/>
        </w:rPr>
        <w:t>Sujet: Votre nom et groupe, ainsi que le titre du travail pratique.</w:t>
      </w:r>
    </w:p>
    <w:sectPr w:rsidR="00BF70DD" w:rsidRPr="00872F96" w:rsidSect="004502E7">
      <w:footerReference w:type="even" r:id="rId14"/>
      <w:footerReference w:type="default" r:id="rId15"/>
      <w:pgSz w:w="12240" w:h="15840"/>
      <w:pgMar w:top="567" w:right="1041" w:bottom="56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05DAE" w14:textId="77777777" w:rsidR="000D24A6" w:rsidRDefault="000D24A6" w:rsidP="00CA35D9">
      <w:r>
        <w:separator/>
      </w:r>
    </w:p>
  </w:endnote>
  <w:endnote w:type="continuationSeparator" w:id="0">
    <w:p w14:paraId="354F1E92" w14:textId="77777777" w:rsidR="000D24A6" w:rsidRDefault="000D24A6" w:rsidP="00CA3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A4FE5" w14:textId="77777777" w:rsidR="00C047B6" w:rsidRDefault="000D24A6" w:rsidP="00690052">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2797B605" w14:textId="77777777" w:rsidR="00C047B6" w:rsidRDefault="000D24A6" w:rsidP="000D5A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4E78A" w14:textId="77777777" w:rsidR="00C047B6" w:rsidRDefault="000D24A6" w:rsidP="00690052">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4103857B" w14:textId="77777777" w:rsidR="00C047B6" w:rsidRPr="00AA279B" w:rsidRDefault="000D24A6" w:rsidP="000D5A2F">
    <w:pPr>
      <w:pStyle w:val="Footer"/>
      <w:ind w:right="360"/>
    </w:pPr>
    <w:r w:rsidRPr="0095185B">
      <w:rPr>
        <w:color w:val="FFFFFF"/>
      </w:rPr>
      <w:t xml:space="preserve">Copyright: </w:t>
    </w:r>
  </w:p>
  <w:p w14:paraId="3F24A330" w14:textId="77777777" w:rsidR="00C047B6" w:rsidRDefault="000D24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7474E" w14:textId="77777777" w:rsidR="000D24A6" w:rsidRDefault="000D24A6" w:rsidP="00CA35D9">
      <w:r>
        <w:separator/>
      </w:r>
    </w:p>
  </w:footnote>
  <w:footnote w:type="continuationSeparator" w:id="0">
    <w:p w14:paraId="06FE50E5" w14:textId="77777777" w:rsidR="000D24A6" w:rsidRDefault="000D24A6" w:rsidP="00CA35D9">
      <w:r>
        <w:continuationSeparator/>
      </w:r>
    </w:p>
  </w:footnote>
  <w:footnote w:id="1">
    <w:p w14:paraId="4455B9A9" w14:textId="1F48E896" w:rsidR="005A76C0" w:rsidRDefault="005A76C0">
      <w:pPr>
        <w:pStyle w:val="FootnoteText"/>
      </w:pPr>
      <w:r>
        <w:rPr>
          <w:rStyle w:val="FootnoteReference"/>
        </w:rPr>
        <w:footnoteRef/>
      </w:r>
      <w:r>
        <w:t xml:space="preserve"> </w:t>
      </w:r>
      <w:r w:rsidRPr="002A1BE5">
        <w:rPr>
          <w:bCs/>
          <w:lang w:val="ro-RO"/>
        </w:rPr>
        <w:t>Sanchez-Enriquez S, Ballesteros-Gonzalez IT, Villafán-Bernal JR, Pascoe-Gonzalez S, Rivera-Leon EA, Bastidas-Ramirez BE, et al. Serum levels of undercarboxylated osteocalcin are related to cardiovascular risk factors in patients with type 2 diabetes mellitus and healthy subjects. World J Diabetes 2017;8(1):11-7.</w:t>
      </w:r>
      <w:r>
        <w:rPr>
          <w:bCs/>
          <w:lang w:val="ro-RO"/>
        </w:rPr>
        <w:t xml:space="preserve"> </w:t>
      </w:r>
      <w:hyperlink r:id="rId1" w:history="1">
        <w:r w:rsidRPr="00EB6EB1">
          <w:rPr>
            <w:rStyle w:val="Hyperlink"/>
            <w:rFonts w:eastAsiaTheme="majorEastAsia"/>
            <w:bCs/>
          </w:rPr>
          <w:t>https://www.ncbi.nlm.nih.gov/pmc/articles/PMC5237813/</w:t>
        </w:r>
      </w:hyperlink>
    </w:p>
  </w:footnote>
  <w:footnote w:id="2">
    <w:p w14:paraId="29F33196" w14:textId="0C011101" w:rsidR="0026345C" w:rsidRDefault="0026345C">
      <w:pPr>
        <w:pStyle w:val="FootnoteText"/>
      </w:pPr>
      <w:r>
        <w:rPr>
          <w:rStyle w:val="FootnoteReference"/>
        </w:rPr>
        <w:footnoteRef/>
      </w:r>
      <w:r>
        <w:t xml:space="preserve"> </w:t>
      </w:r>
      <w:r w:rsidRPr="00AA5BD3">
        <w:rPr>
          <w:lang w:val="ro-RO"/>
        </w:rPr>
        <w:t>Bahathiq</w:t>
      </w:r>
      <w:r>
        <w:rPr>
          <w:lang w:val="ro-RO"/>
        </w:rPr>
        <w:t xml:space="preserve"> AO. </w:t>
      </w:r>
      <w:r w:rsidRPr="00AA5BD3">
        <w:rPr>
          <w:lang w:val="ro-RO"/>
        </w:rPr>
        <w:t>Relationship of Leptin Hormones with Body Mass Index and Waist</w:t>
      </w:r>
      <w:r>
        <w:rPr>
          <w:lang w:val="ro-RO"/>
        </w:rPr>
        <w:t xml:space="preserve"> </w:t>
      </w:r>
      <w:r w:rsidRPr="00AA5BD3">
        <w:rPr>
          <w:lang w:val="ro-RO"/>
        </w:rPr>
        <w:t>Circumference in Saudi Female Population of the Makkah Community</w:t>
      </w:r>
      <w:r>
        <w:rPr>
          <w:lang w:val="ro-RO"/>
        </w:rPr>
        <w:t xml:space="preserve">. </w:t>
      </w:r>
      <w:r w:rsidRPr="00AA5BD3">
        <w:rPr>
          <w:lang w:val="ro-RO"/>
        </w:rPr>
        <w:t>Open Obes J</w:t>
      </w:r>
      <w:r>
        <w:rPr>
          <w:lang w:val="ro-RO"/>
        </w:rPr>
        <w:t>.</w:t>
      </w:r>
      <w:r w:rsidRPr="00AA5BD3">
        <w:rPr>
          <w:lang w:val="ro-RO"/>
        </w:rPr>
        <w:t xml:space="preserve"> 2010</w:t>
      </w:r>
      <w:r>
        <w:rPr>
          <w:lang w:val="ro-RO"/>
        </w:rPr>
        <w:t>;</w:t>
      </w:r>
      <w:r w:rsidRPr="00AA5BD3">
        <w:rPr>
          <w:lang w:val="ro-RO"/>
        </w:rPr>
        <w:t>2</w:t>
      </w:r>
      <w:r>
        <w:rPr>
          <w:lang w:val="ro-RO"/>
        </w:rPr>
        <w:t>:</w:t>
      </w:r>
      <w:r w:rsidRPr="00AA5BD3">
        <w:rPr>
          <w:lang w:val="ro-RO"/>
        </w:rPr>
        <w:t>95-100</w:t>
      </w:r>
      <w:r>
        <w:rPr>
          <w:lang w:val="ro-RO"/>
        </w:rPr>
        <w:t xml:space="preserve">. </w:t>
      </w:r>
      <w:hyperlink r:id="rId2" w:history="1">
        <w:r w:rsidRPr="000C645F">
          <w:rPr>
            <w:rStyle w:val="Hyperlink"/>
            <w:rFonts w:eastAsiaTheme="majorEastAsia"/>
          </w:rPr>
          <w:t>https://benthamopen.com/contents/pdf/TOOBESJ/TOOBESJ-2-95.pdf</w:t>
        </w:r>
      </w:hyperlink>
    </w:p>
  </w:footnote>
  <w:footnote w:id="3">
    <w:p w14:paraId="021812DE" w14:textId="77777777" w:rsidR="003A7E6A" w:rsidRPr="00FF7F0F" w:rsidRDefault="003A7E6A" w:rsidP="003A7E6A">
      <w:pPr>
        <w:ind w:firstLine="720"/>
        <w:jc w:val="both"/>
        <w:rPr>
          <w:lang w:val="ro-RO"/>
        </w:rPr>
      </w:pPr>
      <w:r>
        <w:rPr>
          <w:rStyle w:val="FootnoteReference"/>
        </w:rPr>
        <w:footnoteRef/>
      </w:r>
      <w:r>
        <w:t xml:space="preserve"> </w:t>
      </w:r>
      <w:r w:rsidRPr="00CA61D1">
        <w:rPr>
          <w:lang w:val="ro-RO"/>
        </w:rPr>
        <w:t xml:space="preserve">Elhafeez MA, Zamzam DA, Fouad MM, Elkhawas HM,  Rahman HA. </w:t>
      </w:r>
      <w:r w:rsidRPr="00FF7F0F">
        <w:t xml:space="preserve">Serum leptin and body mass index in a sample of Egyptian multiple sclerosis patients. </w:t>
      </w:r>
      <w:r w:rsidRPr="00FF7F0F">
        <w:rPr>
          <w:lang w:val="ro-RO"/>
        </w:rPr>
        <w:t>The Egyptian Journal of Neurology, Psychiatry and Neurosurgery.</w:t>
      </w:r>
      <w:r w:rsidRPr="00FF7F0F">
        <w:t xml:space="preserve"> </w:t>
      </w:r>
      <w:r w:rsidRPr="00FF7F0F">
        <w:rPr>
          <w:lang w:val="ro-RO"/>
        </w:rPr>
        <w:t xml:space="preserve">2020;56(107). </w:t>
      </w:r>
    </w:p>
    <w:p w14:paraId="6CD8F861" w14:textId="70987FE0" w:rsidR="003A7E6A" w:rsidRDefault="003A7E6A" w:rsidP="003A7E6A">
      <w:pPr>
        <w:pStyle w:val="FootnoteText"/>
      </w:pPr>
      <w:hyperlink r:id="rId3" w:history="1">
        <w:r w:rsidRPr="00FF7F0F">
          <w:rPr>
            <w:rStyle w:val="Hyperlink"/>
            <w:rFonts w:eastAsiaTheme="majorEastAsia"/>
          </w:rPr>
          <w:t>https://ejnpn.springeropen.com/articles/10.1186/s41983-020-00239-3</w:t>
        </w:r>
      </w:hyperlink>
    </w:p>
  </w:footnote>
  <w:footnote w:id="4">
    <w:p w14:paraId="63F79C1C" w14:textId="77777777" w:rsidR="004D6930" w:rsidRDefault="004D6930" w:rsidP="004D6930">
      <w:pPr>
        <w:pStyle w:val="FootnoteText"/>
      </w:pPr>
      <w:r>
        <w:rPr>
          <w:rStyle w:val="FootnoteReference"/>
        </w:rPr>
        <w:footnoteRef/>
      </w:r>
      <w:r>
        <w:t xml:space="preserve"> </w:t>
      </w:r>
      <w:r w:rsidRPr="00B54AD3">
        <w:t>Mahabir S, Baer D, Johnson LL</w:t>
      </w:r>
      <w:r>
        <w:t>, Roth M, Campbell W, Clevidence B</w:t>
      </w:r>
      <w:r w:rsidRPr="00B54AD3">
        <w:t xml:space="preserve"> et al. Body Mass Index, percent body fat, and regional body fat distribution in relation to leptin concentrations in healthy, non-smoking postmenopausal women in a feeding study. Nutr J</w:t>
      </w:r>
      <w:r>
        <w:t>. 2007;</w:t>
      </w:r>
      <w:r w:rsidRPr="00B54AD3">
        <w:t>6</w:t>
      </w:r>
      <w:r>
        <w:t>(</w:t>
      </w:r>
      <w:r w:rsidRPr="00B54AD3">
        <w:t>3</w:t>
      </w:r>
      <w:r>
        <w:t>)</w:t>
      </w:r>
      <w:r w:rsidRPr="00B54AD3">
        <w:t>.</w:t>
      </w:r>
      <w:r w:rsidRPr="00FF7F0F">
        <w:rPr>
          <w:lang w:val="ro-RO"/>
        </w:rPr>
        <w:t xml:space="preserve"> </w:t>
      </w:r>
      <w:hyperlink r:id="rId4" w:history="1">
        <w:r w:rsidRPr="000C645F">
          <w:rPr>
            <w:rStyle w:val="Hyperlink"/>
            <w:rFonts w:eastAsiaTheme="majorEastAsia"/>
          </w:rPr>
          <w:t>https://nutritionj.biomedcentral.com/articles/10.1186/1475-2891-6-3</w:t>
        </w:r>
      </w:hyperlink>
    </w:p>
  </w:footnote>
  <w:footnote w:id="5">
    <w:p w14:paraId="19815B52" w14:textId="77777777" w:rsidR="00CA35D9" w:rsidRDefault="00CA35D9" w:rsidP="00CA35D9">
      <w:pPr>
        <w:pStyle w:val="FootnoteText"/>
      </w:pPr>
      <w:r>
        <w:rPr>
          <w:rStyle w:val="FootnoteReference"/>
        </w:rPr>
        <w:footnoteRef/>
      </w:r>
      <w:r>
        <w:t xml:space="preserve"> Cai R, Wu M, Xing Y. Pretransplant metabolic syndrome and its components predict post-transplantation diabetes mellitus in Chinese patients receiving a first renal transplant. Ther Clin Risk Manag. 2019 Mar 14;15:497-503. doi: 10.2147/TCRM.S190185. PMID: 30936711; PMCID: PMC6422405. </w:t>
      </w:r>
    </w:p>
    <w:p w14:paraId="129914A9" w14:textId="77777777" w:rsidR="00CA35D9" w:rsidRDefault="00CA35D9" w:rsidP="00CA35D9">
      <w:pPr>
        <w:pStyle w:val="FootnoteText"/>
      </w:pPr>
      <w:hyperlink r:id="rId5" w:history="1">
        <w:r w:rsidRPr="009D6287">
          <w:rPr>
            <w:rStyle w:val="Hyperlink"/>
            <w:rFonts w:eastAsiaTheme="majorEastAsia"/>
          </w:rPr>
          <w:t>https://www.ncbi.nlm.nih.gov/pmc/articles/PMC6422405/</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4EAC"/>
    <w:multiLevelType w:val="hybridMultilevel"/>
    <w:tmpl w:val="E0A228F8"/>
    <w:lvl w:ilvl="0" w:tplc="047205EE">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191695"/>
    <w:multiLevelType w:val="hybridMultilevel"/>
    <w:tmpl w:val="18062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6277D8"/>
    <w:multiLevelType w:val="hybridMultilevel"/>
    <w:tmpl w:val="748CBFC2"/>
    <w:lvl w:ilvl="0" w:tplc="1696E59E">
      <w:start w:val="4"/>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90077F5"/>
    <w:multiLevelType w:val="hybridMultilevel"/>
    <w:tmpl w:val="05A62044"/>
    <w:lvl w:ilvl="0" w:tplc="F5A2F7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111A16"/>
    <w:multiLevelType w:val="hybridMultilevel"/>
    <w:tmpl w:val="EB0A5C3C"/>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C183235"/>
    <w:multiLevelType w:val="hybridMultilevel"/>
    <w:tmpl w:val="B5ECB1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8838A7"/>
    <w:multiLevelType w:val="hybridMultilevel"/>
    <w:tmpl w:val="4324383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3DA5614"/>
    <w:multiLevelType w:val="hybridMultilevel"/>
    <w:tmpl w:val="15829690"/>
    <w:lvl w:ilvl="0" w:tplc="22B49C54">
      <w:numFmt w:val="bullet"/>
      <w:lvlText w:val="•"/>
      <w:lvlJc w:val="left"/>
      <w:pPr>
        <w:ind w:left="1080" w:hanging="72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8E67BE"/>
    <w:multiLevelType w:val="hybridMultilevel"/>
    <w:tmpl w:val="B76E806E"/>
    <w:lvl w:ilvl="0" w:tplc="948680B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005F42"/>
    <w:multiLevelType w:val="hybridMultilevel"/>
    <w:tmpl w:val="9CC845F0"/>
    <w:lvl w:ilvl="0" w:tplc="805016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E82632"/>
    <w:multiLevelType w:val="hybridMultilevel"/>
    <w:tmpl w:val="14A2F09E"/>
    <w:lvl w:ilvl="0" w:tplc="67DCEE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F27F1D"/>
    <w:multiLevelType w:val="hybridMultilevel"/>
    <w:tmpl w:val="6EE0E0B4"/>
    <w:lvl w:ilvl="0" w:tplc="15084150">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2F7273"/>
    <w:multiLevelType w:val="hybridMultilevel"/>
    <w:tmpl w:val="F432B26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C6221A4"/>
    <w:multiLevelType w:val="hybridMultilevel"/>
    <w:tmpl w:val="8E1668B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1D824DD5"/>
    <w:multiLevelType w:val="hybridMultilevel"/>
    <w:tmpl w:val="5588B21C"/>
    <w:lvl w:ilvl="0" w:tplc="0409000F">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CC6859"/>
    <w:multiLevelType w:val="hybridMultilevel"/>
    <w:tmpl w:val="5778F81C"/>
    <w:lvl w:ilvl="0" w:tplc="D27EB1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1D13BE"/>
    <w:multiLevelType w:val="hybridMultilevel"/>
    <w:tmpl w:val="1026028A"/>
    <w:lvl w:ilvl="0" w:tplc="5C34CC70">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2C5902B1"/>
    <w:multiLevelType w:val="hybridMultilevel"/>
    <w:tmpl w:val="34A85896"/>
    <w:lvl w:ilvl="0" w:tplc="0F12901C">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56440A"/>
    <w:multiLevelType w:val="hybridMultilevel"/>
    <w:tmpl w:val="1BAA9C62"/>
    <w:lvl w:ilvl="0" w:tplc="E6A8761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3AA42FB"/>
    <w:multiLevelType w:val="hybridMultilevel"/>
    <w:tmpl w:val="2FBC96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E50957"/>
    <w:multiLevelType w:val="hybridMultilevel"/>
    <w:tmpl w:val="61F2117A"/>
    <w:lvl w:ilvl="0" w:tplc="BF22241C">
      <w:start w:val="1"/>
      <w:numFmt w:val="bullet"/>
      <w:lvlText w:val=""/>
      <w:lvlJc w:val="left"/>
      <w:pPr>
        <w:tabs>
          <w:tab w:val="num" w:pos="900"/>
        </w:tabs>
        <w:ind w:left="90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5A5FD9"/>
    <w:multiLevelType w:val="multilevel"/>
    <w:tmpl w:val="2F88F9CA"/>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2" w15:restartNumberingAfterBreak="0">
    <w:nsid w:val="3C9F70F5"/>
    <w:multiLevelType w:val="hybridMultilevel"/>
    <w:tmpl w:val="4DE8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F971F0"/>
    <w:multiLevelType w:val="hybridMultilevel"/>
    <w:tmpl w:val="C074BA5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41F11E8"/>
    <w:multiLevelType w:val="hybridMultilevel"/>
    <w:tmpl w:val="FFE4587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4D20784B"/>
    <w:multiLevelType w:val="hybridMultilevel"/>
    <w:tmpl w:val="65A61F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E3758B6"/>
    <w:multiLevelType w:val="hybridMultilevel"/>
    <w:tmpl w:val="2AE0622C"/>
    <w:lvl w:ilvl="0" w:tplc="5C34CC7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F3A351A"/>
    <w:multiLevelType w:val="hybridMultilevel"/>
    <w:tmpl w:val="C242D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3E0E4A"/>
    <w:multiLevelType w:val="hybridMultilevel"/>
    <w:tmpl w:val="ACB88D30"/>
    <w:lvl w:ilvl="0" w:tplc="410E3F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4051436"/>
    <w:multiLevelType w:val="hybridMultilevel"/>
    <w:tmpl w:val="2B18A9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5085766"/>
    <w:multiLevelType w:val="hybridMultilevel"/>
    <w:tmpl w:val="3F563934"/>
    <w:lvl w:ilvl="0" w:tplc="5C34CC7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70115B7"/>
    <w:multiLevelType w:val="hybridMultilevel"/>
    <w:tmpl w:val="967E03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0352A0B"/>
    <w:multiLevelType w:val="hybridMultilevel"/>
    <w:tmpl w:val="AC56E108"/>
    <w:lvl w:ilvl="0" w:tplc="5580A9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3272AC1"/>
    <w:multiLevelType w:val="hybridMultilevel"/>
    <w:tmpl w:val="85BE568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15:restartNumberingAfterBreak="0">
    <w:nsid w:val="689C7805"/>
    <w:multiLevelType w:val="hybridMultilevel"/>
    <w:tmpl w:val="3148ECF0"/>
    <w:lvl w:ilvl="0" w:tplc="7EEA3F18">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DA6E70"/>
    <w:multiLevelType w:val="hybridMultilevel"/>
    <w:tmpl w:val="00DA28E8"/>
    <w:lvl w:ilvl="0" w:tplc="67DCEE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6E2801"/>
    <w:multiLevelType w:val="hybridMultilevel"/>
    <w:tmpl w:val="E87224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06220D7"/>
    <w:multiLevelType w:val="hybridMultilevel"/>
    <w:tmpl w:val="2008236C"/>
    <w:lvl w:ilvl="0" w:tplc="534633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1F63218"/>
    <w:multiLevelType w:val="hybridMultilevel"/>
    <w:tmpl w:val="ADC4AC50"/>
    <w:lvl w:ilvl="0" w:tplc="93A8FB9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2476583"/>
    <w:multiLevelType w:val="hybridMultilevel"/>
    <w:tmpl w:val="4704C4A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38629A6"/>
    <w:multiLevelType w:val="hybridMultilevel"/>
    <w:tmpl w:val="247061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75AE6B6B"/>
    <w:multiLevelType w:val="hybridMultilevel"/>
    <w:tmpl w:val="FB34AA82"/>
    <w:lvl w:ilvl="0" w:tplc="8C62207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7F8496F"/>
    <w:multiLevelType w:val="hybridMultilevel"/>
    <w:tmpl w:val="E9C839BA"/>
    <w:lvl w:ilvl="0" w:tplc="E63894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9383D1E"/>
    <w:multiLevelType w:val="hybridMultilevel"/>
    <w:tmpl w:val="D966C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24"/>
  </w:num>
  <w:num w:numId="3">
    <w:abstractNumId w:val="36"/>
  </w:num>
  <w:num w:numId="4">
    <w:abstractNumId w:val="5"/>
  </w:num>
  <w:num w:numId="5">
    <w:abstractNumId w:val="20"/>
  </w:num>
  <w:num w:numId="6">
    <w:abstractNumId w:val="33"/>
  </w:num>
  <w:num w:numId="7">
    <w:abstractNumId w:val="23"/>
  </w:num>
  <w:num w:numId="8">
    <w:abstractNumId w:val="29"/>
  </w:num>
  <w:num w:numId="9">
    <w:abstractNumId w:val="40"/>
  </w:num>
  <w:num w:numId="10">
    <w:abstractNumId w:val="26"/>
  </w:num>
  <w:num w:numId="11">
    <w:abstractNumId w:val="16"/>
  </w:num>
  <w:num w:numId="12">
    <w:abstractNumId w:val="30"/>
  </w:num>
  <w:num w:numId="13">
    <w:abstractNumId w:val="19"/>
  </w:num>
  <w:num w:numId="14">
    <w:abstractNumId w:val="28"/>
  </w:num>
  <w:num w:numId="15">
    <w:abstractNumId w:val="21"/>
  </w:num>
  <w:num w:numId="16">
    <w:abstractNumId w:val="10"/>
  </w:num>
  <w:num w:numId="17">
    <w:abstractNumId w:val="34"/>
  </w:num>
  <w:num w:numId="18">
    <w:abstractNumId w:val="35"/>
  </w:num>
  <w:num w:numId="19">
    <w:abstractNumId w:val="31"/>
  </w:num>
  <w:num w:numId="20">
    <w:abstractNumId w:val="43"/>
  </w:num>
  <w:num w:numId="21">
    <w:abstractNumId w:val="37"/>
  </w:num>
  <w:num w:numId="22">
    <w:abstractNumId w:val="6"/>
  </w:num>
  <w:num w:numId="23">
    <w:abstractNumId w:val="15"/>
  </w:num>
  <w:num w:numId="24">
    <w:abstractNumId w:val="11"/>
  </w:num>
  <w:num w:numId="25">
    <w:abstractNumId w:val="27"/>
  </w:num>
  <w:num w:numId="26">
    <w:abstractNumId w:val="39"/>
  </w:num>
  <w:num w:numId="27">
    <w:abstractNumId w:val="12"/>
  </w:num>
  <w:num w:numId="28">
    <w:abstractNumId w:val="9"/>
  </w:num>
  <w:num w:numId="29">
    <w:abstractNumId w:val="8"/>
  </w:num>
  <w:num w:numId="30">
    <w:abstractNumId w:val="17"/>
  </w:num>
  <w:num w:numId="31">
    <w:abstractNumId w:val="32"/>
  </w:num>
  <w:num w:numId="32">
    <w:abstractNumId w:val="38"/>
  </w:num>
  <w:num w:numId="33">
    <w:abstractNumId w:val="18"/>
  </w:num>
  <w:num w:numId="34">
    <w:abstractNumId w:val="4"/>
  </w:num>
  <w:num w:numId="35">
    <w:abstractNumId w:val="41"/>
  </w:num>
  <w:num w:numId="36">
    <w:abstractNumId w:val="0"/>
  </w:num>
  <w:num w:numId="37">
    <w:abstractNumId w:val="14"/>
  </w:num>
  <w:num w:numId="38">
    <w:abstractNumId w:val="42"/>
  </w:num>
  <w:num w:numId="39">
    <w:abstractNumId w:val="13"/>
  </w:num>
  <w:num w:numId="40">
    <w:abstractNumId w:val="2"/>
  </w:num>
  <w:num w:numId="41">
    <w:abstractNumId w:val="7"/>
  </w:num>
  <w:num w:numId="42">
    <w:abstractNumId w:val="1"/>
  </w:num>
  <w:num w:numId="43">
    <w:abstractNumId w:val="3"/>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5D9"/>
    <w:rsid w:val="00047BC1"/>
    <w:rsid w:val="00085D5C"/>
    <w:rsid w:val="000B297E"/>
    <w:rsid w:val="000C5575"/>
    <w:rsid w:val="000D24A6"/>
    <w:rsid w:val="001830CE"/>
    <w:rsid w:val="001C24DD"/>
    <w:rsid w:val="001C7AAB"/>
    <w:rsid w:val="001E2A8F"/>
    <w:rsid w:val="00247992"/>
    <w:rsid w:val="0026345C"/>
    <w:rsid w:val="002B44EB"/>
    <w:rsid w:val="00314B91"/>
    <w:rsid w:val="003624E1"/>
    <w:rsid w:val="003702C1"/>
    <w:rsid w:val="003A7E6A"/>
    <w:rsid w:val="003F3359"/>
    <w:rsid w:val="003F7B53"/>
    <w:rsid w:val="004505C0"/>
    <w:rsid w:val="00455729"/>
    <w:rsid w:val="00461642"/>
    <w:rsid w:val="00467FAD"/>
    <w:rsid w:val="004D3F4C"/>
    <w:rsid w:val="004D6930"/>
    <w:rsid w:val="00502B6B"/>
    <w:rsid w:val="00541825"/>
    <w:rsid w:val="005A76C0"/>
    <w:rsid w:val="005B2DA0"/>
    <w:rsid w:val="00600E62"/>
    <w:rsid w:val="00632743"/>
    <w:rsid w:val="00633E42"/>
    <w:rsid w:val="00633EF3"/>
    <w:rsid w:val="00641D47"/>
    <w:rsid w:val="0065671D"/>
    <w:rsid w:val="00677DDB"/>
    <w:rsid w:val="006F11F4"/>
    <w:rsid w:val="00724C61"/>
    <w:rsid w:val="00725FD7"/>
    <w:rsid w:val="00734145"/>
    <w:rsid w:val="00751252"/>
    <w:rsid w:val="00814716"/>
    <w:rsid w:val="00842A7B"/>
    <w:rsid w:val="00857B54"/>
    <w:rsid w:val="00870A4F"/>
    <w:rsid w:val="00872F96"/>
    <w:rsid w:val="008A1547"/>
    <w:rsid w:val="008E02CB"/>
    <w:rsid w:val="009060EC"/>
    <w:rsid w:val="0095130A"/>
    <w:rsid w:val="00AB0502"/>
    <w:rsid w:val="00AE0D1F"/>
    <w:rsid w:val="00B15C7A"/>
    <w:rsid w:val="00B37491"/>
    <w:rsid w:val="00B37730"/>
    <w:rsid w:val="00B80BF8"/>
    <w:rsid w:val="00BC21AE"/>
    <w:rsid w:val="00BC423B"/>
    <w:rsid w:val="00BD3DB9"/>
    <w:rsid w:val="00BF70DD"/>
    <w:rsid w:val="00C10CC0"/>
    <w:rsid w:val="00CA35D9"/>
    <w:rsid w:val="00CD151C"/>
    <w:rsid w:val="00D25D33"/>
    <w:rsid w:val="00D439EE"/>
    <w:rsid w:val="00D53F6B"/>
    <w:rsid w:val="00D661FC"/>
    <w:rsid w:val="00DC064C"/>
    <w:rsid w:val="00E14BA1"/>
    <w:rsid w:val="00ED180C"/>
    <w:rsid w:val="00EE033D"/>
    <w:rsid w:val="00F44CFB"/>
    <w:rsid w:val="00F87D2E"/>
    <w:rsid w:val="00FB04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E6761"/>
  <w15:chartTrackingRefBased/>
  <w15:docId w15:val="{F69B3535-3860-4401-B7A6-A86F38A64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5D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A35D9"/>
    <w:pPr>
      <w:pageBreakBefore/>
      <w:numPr>
        <w:numId w:val="15"/>
      </w:numPr>
      <w:spacing w:after="360" w:line="252" w:lineRule="auto"/>
      <w:ind w:left="0" w:firstLine="0"/>
      <w:contextualSpacing/>
      <w:jc w:val="center"/>
      <w:outlineLvl w:val="0"/>
    </w:pPr>
    <w:rPr>
      <w:rFonts w:ascii="Calibri" w:eastAsiaTheme="minorHAnsi" w:hAnsi="Calibri" w:cs="Arial"/>
      <w:b/>
      <w:caps/>
      <w:sz w:val="32"/>
      <w:szCs w:val="32"/>
      <w:lang w:val="ro-RO"/>
    </w:rPr>
  </w:style>
  <w:style w:type="paragraph" w:styleId="Heading2">
    <w:name w:val="heading 2"/>
    <w:basedOn w:val="Normal"/>
    <w:next w:val="Normal"/>
    <w:link w:val="Heading2Char"/>
    <w:uiPriority w:val="9"/>
    <w:unhideWhenUsed/>
    <w:qFormat/>
    <w:rsid w:val="00CA35D9"/>
    <w:pPr>
      <w:numPr>
        <w:ilvl w:val="1"/>
        <w:numId w:val="15"/>
      </w:numPr>
      <w:pBdr>
        <w:top w:val="single" w:sz="4" w:space="1" w:color="auto"/>
        <w:left w:val="single" w:sz="4" w:space="4" w:color="auto"/>
        <w:bottom w:val="single" w:sz="4" w:space="1" w:color="auto"/>
        <w:right w:val="single" w:sz="4" w:space="4" w:color="auto"/>
      </w:pBdr>
      <w:spacing w:after="240"/>
      <w:ind w:left="578" w:hanging="578"/>
      <w:contextualSpacing/>
      <w:jc w:val="both"/>
      <w:outlineLvl w:val="1"/>
    </w:pPr>
    <w:rPr>
      <w:rFonts w:ascii="Calibri" w:eastAsiaTheme="minorHAnsi" w:hAnsi="Calibri" w:cs="Arial"/>
      <w:b/>
      <w:szCs w:val="22"/>
      <w:lang w:val="ro-RO"/>
    </w:rPr>
  </w:style>
  <w:style w:type="paragraph" w:styleId="Heading3">
    <w:name w:val="heading 3"/>
    <w:basedOn w:val="Normal"/>
    <w:next w:val="Normal"/>
    <w:link w:val="Heading3Char"/>
    <w:uiPriority w:val="9"/>
    <w:unhideWhenUsed/>
    <w:qFormat/>
    <w:rsid w:val="00CA35D9"/>
    <w:pPr>
      <w:keepNext/>
      <w:keepLines/>
      <w:numPr>
        <w:ilvl w:val="2"/>
        <w:numId w:val="15"/>
      </w:numPr>
      <w:spacing w:before="40" w:after="240" w:line="252" w:lineRule="auto"/>
      <w:contextualSpacing/>
      <w:jc w:val="both"/>
      <w:outlineLvl w:val="2"/>
    </w:pPr>
    <w:rPr>
      <w:rFonts w:ascii="Calibri" w:eastAsiaTheme="majorEastAsia" w:hAnsi="Calibri" w:cs="Calibri"/>
      <w:b/>
      <w:sz w:val="22"/>
      <w:szCs w:val="22"/>
      <w:lang w:val="ro-RO"/>
    </w:rPr>
  </w:style>
  <w:style w:type="paragraph" w:styleId="Heading4">
    <w:name w:val="heading 4"/>
    <w:basedOn w:val="Normal"/>
    <w:next w:val="Normal"/>
    <w:link w:val="Heading4Char"/>
    <w:uiPriority w:val="9"/>
    <w:unhideWhenUsed/>
    <w:qFormat/>
    <w:rsid w:val="00CA35D9"/>
    <w:pPr>
      <w:keepNext/>
      <w:keepLines/>
      <w:numPr>
        <w:ilvl w:val="3"/>
        <w:numId w:val="15"/>
      </w:numPr>
      <w:spacing w:before="40" w:line="252" w:lineRule="auto"/>
      <w:contextualSpacing/>
      <w:jc w:val="both"/>
      <w:outlineLvl w:val="3"/>
    </w:pPr>
    <w:rPr>
      <w:rFonts w:asciiTheme="majorHAnsi" w:eastAsiaTheme="majorEastAsia" w:hAnsiTheme="majorHAnsi" w:cstheme="majorBidi"/>
      <w:i/>
      <w:iCs/>
      <w:color w:val="2F5496" w:themeColor="accent1" w:themeShade="BF"/>
      <w:sz w:val="22"/>
      <w:szCs w:val="22"/>
      <w:lang w:val="ro-RO"/>
    </w:rPr>
  </w:style>
  <w:style w:type="paragraph" w:styleId="Heading5">
    <w:name w:val="heading 5"/>
    <w:basedOn w:val="Normal"/>
    <w:next w:val="Normal"/>
    <w:link w:val="Heading5Char"/>
    <w:uiPriority w:val="9"/>
    <w:unhideWhenUsed/>
    <w:qFormat/>
    <w:rsid w:val="00CA35D9"/>
    <w:pPr>
      <w:keepNext/>
      <w:keepLines/>
      <w:numPr>
        <w:ilvl w:val="4"/>
        <w:numId w:val="15"/>
      </w:numPr>
      <w:spacing w:before="40" w:line="252" w:lineRule="auto"/>
      <w:contextualSpacing/>
      <w:jc w:val="both"/>
      <w:outlineLvl w:val="4"/>
    </w:pPr>
    <w:rPr>
      <w:rFonts w:asciiTheme="majorHAnsi" w:eastAsiaTheme="majorEastAsia" w:hAnsiTheme="majorHAnsi" w:cstheme="majorBidi"/>
      <w:color w:val="2F5496" w:themeColor="accent1" w:themeShade="BF"/>
      <w:sz w:val="22"/>
      <w:szCs w:val="22"/>
      <w:lang w:val="ro-RO"/>
    </w:rPr>
  </w:style>
  <w:style w:type="paragraph" w:styleId="Heading6">
    <w:name w:val="heading 6"/>
    <w:basedOn w:val="Normal"/>
    <w:next w:val="Normal"/>
    <w:link w:val="Heading6Char"/>
    <w:uiPriority w:val="9"/>
    <w:semiHidden/>
    <w:unhideWhenUsed/>
    <w:qFormat/>
    <w:rsid w:val="00CA35D9"/>
    <w:pPr>
      <w:keepNext/>
      <w:keepLines/>
      <w:numPr>
        <w:ilvl w:val="5"/>
        <w:numId w:val="15"/>
      </w:numPr>
      <w:spacing w:before="40" w:line="252" w:lineRule="auto"/>
      <w:contextualSpacing/>
      <w:jc w:val="both"/>
      <w:outlineLvl w:val="5"/>
    </w:pPr>
    <w:rPr>
      <w:rFonts w:asciiTheme="majorHAnsi" w:eastAsiaTheme="majorEastAsia" w:hAnsiTheme="majorHAnsi" w:cstheme="majorBidi"/>
      <w:color w:val="1F3763" w:themeColor="accent1" w:themeShade="7F"/>
      <w:sz w:val="22"/>
      <w:szCs w:val="22"/>
      <w:lang w:val="ro-RO"/>
    </w:rPr>
  </w:style>
  <w:style w:type="paragraph" w:styleId="Heading7">
    <w:name w:val="heading 7"/>
    <w:basedOn w:val="Normal"/>
    <w:next w:val="Normal"/>
    <w:link w:val="Heading7Char"/>
    <w:uiPriority w:val="9"/>
    <w:unhideWhenUsed/>
    <w:qFormat/>
    <w:rsid w:val="00CA35D9"/>
    <w:pPr>
      <w:keepNext/>
      <w:keepLines/>
      <w:numPr>
        <w:ilvl w:val="6"/>
        <w:numId w:val="15"/>
      </w:numPr>
      <w:spacing w:before="40" w:line="252" w:lineRule="auto"/>
      <w:contextualSpacing/>
      <w:jc w:val="both"/>
      <w:outlineLvl w:val="6"/>
    </w:pPr>
    <w:rPr>
      <w:rFonts w:asciiTheme="majorHAnsi" w:eastAsiaTheme="majorEastAsia" w:hAnsiTheme="majorHAnsi" w:cstheme="majorBidi"/>
      <w:i/>
      <w:iCs/>
      <w:color w:val="1F3763" w:themeColor="accent1" w:themeShade="7F"/>
      <w:sz w:val="22"/>
      <w:szCs w:val="22"/>
      <w:lang w:val="ro-RO"/>
    </w:rPr>
  </w:style>
  <w:style w:type="paragraph" w:styleId="Heading8">
    <w:name w:val="heading 8"/>
    <w:basedOn w:val="Normal"/>
    <w:next w:val="Normal"/>
    <w:link w:val="Heading8Char"/>
    <w:uiPriority w:val="9"/>
    <w:unhideWhenUsed/>
    <w:qFormat/>
    <w:rsid w:val="00CA35D9"/>
    <w:pPr>
      <w:keepNext/>
      <w:keepLines/>
      <w:numPr>
        <w:ilvl w:val="7"/>
        <w:numId w:val="15"/>
      </w:numPr>
      <w:spacing w:before="40" w:line="252" w:lineRule="auto"/>
      <w:contextualSpacing/>
      <w:jc w:val="both"/>
      <w:outlineLvl w:val="7"/>
    </w:pPr>
    <w:rPr>
      <w:rFonts w:asciiTheme="majorHAnsi" w:eastAsiaTheme="majorEastAsia" w:hAnsiTheme="majorHAnsi" w:cstheme="majorBidi"/>
      <w:color w:val="272727" w:themeColor="text1" w:themeTint="D8"/>
      <w:sz w:val="21"/>
      <w:szCs w:val="21"/>
      <w:lang w:val="ro-RO"/>
    </w:rPr>
  </w:style>
  <w:style w:type="paragraph" w:styleId="Heading9">
    <w:name w:val="heading 9"/>
    <w:basedOn w:val="Normal"/>
    <w:next w:val="Normal"/>
    <w:link w:val="Heading9Char"/>
    <w:uiPriority w:val="9"/>
    <w:semiHidden/>
    <w:unhideWhenUsed/>
    <w:qFormat/>
    <w:rsid w:val="00CA35D9"/>
    <w:pPr>
      <w:keepNext/>
      <w:keepLines/>
      <w:numPr>
        <w:ilvl w:val="8"/>
        <w:numId w:val="15"/>
      </w:numPr>
      <w:spacing w:before="40" w:line="252" w:lineRule="auto"/>
      <w:contextualSpacing/>
      <w:jc w:val="both"/>
      <w:outlineLvl w:val="8"/>
    </w:pPr>
    <w:rPr>
      <w:rFonts w:asciiTheme="majorHAnsi" w:eastAsiaTheme="majorEastAsia" w:hAnsiTheme="majorHAnsi" w:cstheme="majorBidi"/>
      <w:i/>
      <w:iCs/>
      <w:color w:val="272727" w:themeColor="text1" w:themeTint="D8"/>
      <w:sz w:val="21"/>
      <w:szCs w:val="21"/>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5D9"/>
    <w:rPr>
      <w:rFonts w:ascii="Calibri" w:hAnsi="Calibri" w:cs="Arial"/>
      <w:b/>
      <w:caps/>
      <w:sz w:val="32"/>
      <w:szCs w:val="32"/>
      <w:lang w:val="ro-RO"/>
    </w:rPr>
  </w:style>
  <w:style w:type="character" w:customStyle="1" w:styleId="Heading2Char">
    <w:name w:val="Heading 2 Char"/>
    <w:basedOn w:val="DefaultParagraphFont"/>
    <w:link w:val="Heading2"/>
    <w:uiPriority w:val="9"/>
    <w:rsid w:val="00CA35D9"/>
    <w:rPr>
      <w:rFonts w:ascii="Calibri" w:hAnsi="Calibri" w:cs="Arial"/>
      <w:b/>
      <w:sz w:val="24"/>
      <w:lang w:val="ro-RO"/>
    </w:rPr>
  </w:style>
  <w:style w:type="character" w:customStyle="1" w:styleId="Heading3Char">
    <w:name w:val="Heading 3 Char"/>
    <w:basedOn w:val="DefaultParagraphFont"/>
    <w:link w:val="Heading3"/>
    <w:uiPriority w:val="9"/>
    <w:rsid w:val="00CA35D9"/>
    <w:rPr>
      <w:rFonts w:ascii="Calibri" w:eastAsiaTheme="majorEastAsia" w:hAnsi="Calibri" w:cs="Calibri"/>
      <w:b/>
      <w:lang w:val="ro-RO"/>
    </w:rPr>
  </w:style>
  <w:style w:type="character" w:customStyle="1" w:styleId="Heading4Char">
    <w:name w:val="Heading 4 Char"/>
    <w:basedOn w:val="DefaultParagraphFont"/>
    <w:link w:val="Heading4"/>
    <w:uiPriority w:val="9"/>
    <w:rsid w:val="00CA35D9"/>
    <w:rPr>
      <w:rFonts w:asciiTheme="majorHAnsi" w:eastAsiaTheme="majorEastAsia" w:hAnsiTheme="majorHAnsi" w:cstheme="majorBidi"/>
      <w:i/>
      <w:iCs/>
      <w:color w:val="2F5496" w:themeColor="accent1" w:themeShade="BF"/>
      <w:lang w:val="ro-RO"/>
    </w:rPr>
  </w:style>
  <w:style w:type="character" w:customStyle="1" w:styleId="Heading5Char">
    <w:name w:val="Heading 5 Char"/>
    <w:basedOn w:val="DefaultParagraphFont"/>
    <w:link w:val="Heading5"/>
    <w:uiPriority w:val="9"/>
    <w:rsid w:val="00CA35D9"/>
    <w:rPr>
      <w:rFonts w:asciiTheme="majorHAnsi" w:eastAsiaTheme="majorEastAsia" w:hAnsiTheme="majorHAnsi" w:cstheme="majorBidi"/>
      <w:color w:val="2F5496" w:themeColor="accent1" w:themeShade="BF"/>
      <w:lang w:val="ro-RO"/>
    </w:rPr>
  </w:style>
  <w:style w:type="character" w:customStyle="1" w:styleId="Heading6Char">
    <w:name w:val="Heading 6 Char"/>
    <w:basedOn w:val="DefaultParagraphFont"/>
    <w:link w:val="Heading6"/>
    <w:uiPriority w:val="9"/>
    <w:semiHidden/>
    <w:rsid w:val="00CA35D9"/>
    <w:rPr>
      <w:rFonts w:asciiTheme="majorHAnsi" w:eastAsiaTheme="majorEastAsia" w:hAnsiTheme="majorHAnsi" w:cstheme="majorBidi"/>
      <w:color w:val="1F3763" w:themeColor="accent1" w:themeShade="7F"/>
      <w:lang w:val="ro-RO"/>
    </w:rPr>
  </w:style>
  <w:style w:type="character" w:customStyle="1" w:styleId="Heading7Char">
    <w:name w:val="Heading 7 Char"/>
    <w:basedOn w:val="DefaultParagraphFont"/>
    <w:link w:val="Heading7"/>
    <w:uiPriority w:val="9"/>
    <w:rsid w:val="00CA35D9"/>
    <w:rPr>
      <w:rFonts w:asciiTheme="majorHAnsi" w:eastAsiaTheme="majorEastAsia" w:hAnsiTheme="majorHAnsi" w:cstheme="majorBidi"/>
      <w:i/>
      <w:iCs/>
      <w:color w:val="1F3763" w:themeColor="accent1" w:themeShade="7F"/>
      <w:lang w:val="ro-RO"/>
    </w:rPr>
  </w:style>
  <w:style w:type="character" w:customStyle="1" w:styleId="Heading8Char">
    <w:name w:val="Heading 8 Char"/>
    <w:basedOn w:val="DefaultParagraphFont"/>
    <w:link w:val="Heading8"/>
    <w:uiPriority w:val="9"/>
    <w:rsid w:val="00CA35D9"/>
    <w:rPr>
      <w:rFonts w:asciiTheme="majorHAnsi" w:eastAsiaTheme="majorEastAsia" w:hAnsiTheme="majorHAnsi" w:cstheme="majorBidi"/>
      <w:color w:val="272727" w:themeColor="text1" w:themeTint="D8"/>
      <w:sz w:val="21"/>
      <w:szCs w:val="21"/>
      <w:lang w:val="ro-RO"/>
    </w:rPr>
  </w:style>
  <w:style w:type="character" w:customStyle="1" w:styleId="Heading9Char">
    <w:name w:val="Heading 9 Char"/>
    <w:basedOn w:val="DefaultParagraphFont"/>
    <w:link w:val="Heading9"/>
    <w:uiPriority w:val="9"/>
    <w:semiHidden/>
    <w:rsid w:val="00CA35D9"/>
    <w:rPr>
      <w:rFonts w:asciiTheme="majorHAnsi" w:eastAsiaTheme="majorEastAsia" w:hAnsiTheme="majorHAnsi" w:cstheme="majorBidi"/>
      <w:i/>
      <w:iCs/>
      <w:color w:val="272727" w:themeColor="text1" w:themeTint="D8"/>
      <w:sz w:val="21"/>
      <w:szCs w:val="21"/>
      <w:lang w:val="ro-RO"/>
    </w:rPr>
  </w:style>
  <w:style w:type="paragraph" w:styleId="NormalWeb">
    <w:name w:val="Normal (Web)"/>
    <w:basedOn w:val="Normal"/>
    <w:rsid w:val="00CA35D9"/>
    <w:pPr>
      <w:spacing w:before="100" w:beforeAutospacing="1" w:after="100" w:afterAutospacing="1"/>
    </w:pPr>
  </w:style>
  <w:style w:type="table" w:styleId="TableGrid">
    <w:name w:val="Table Grid"/>
    <w:basedOn w:val="TableNormal"/>
    <w:uiPriority w:val="59"/>
    <w:rsid w:val="00CA35D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CA35D9"/>
    <w:rPr>
      <w:color w:val="0000FF"/>
      <w:u w:val="single"/>
    </w:rPr>
  </w:style>
  <w:style w:type="paragraph" w:styleId="Footer">
    <w:name w:val="footer"/>
    <w:basedOn w:val="Normal"/>
    <w:link w:val="FooterChar"/>
    <w:rsid w:val="00CA35D9"/>
    <w:pPr>
      <w:tabs>
        <w:tab w:val="center" w:pos="4320"/>
        <w:tab w:val="right" w:pos="8640"/>
      </w:tabs>
    </w:pPr>
  </w:style>
  <w:style w:type="character" w:customStyle="1" w:styleId="FooterChar">
    <w:name w:val="Footer Char"/>
    <w:basedOn w:val="DefaultParagraphFont"/>
    <w:link w:val="Footer"/>
    <w:rsid w:val="00CA35D9"/>
    <w:rPr>
      <w:rFonts w:ascii="Times New Roman" w:eastAsia="Times New Roman" w:hAnsi="Times New Roman" w:cs="Times New Roman"/>
      <w:sz w:val="24"/>
      <w:szCs w:val="24"/>
    </w:rPr>
  </w:style>
  <w:style w:type="character" w:styleId="PageNumber">
    <w:name w:val="page number"/>
    <w:basedOn w:val="DefaultParagraphFont"/>
    <w:rsid w:val="00CA35D9"/>
  </w:style>
  <w:style w:type="character" w:styleId="FollowedHyperlink">
    <w:name w:val="FollowedHyperlink"/>
    <w:rsid w:val="00CA35D9"/>
    <w:rPr>
      <w:color w:val="800080"/>
      <w:u w:val="single"/>
    </w:rPr>
  </w:style>
  <w:style w:type="paragraph" w:styleId="Header">
    <w:name w:val="header"/>
    <w:basedOn w:val="Normal"/>
    <w:link w:val="HeaderChar"/>
    <w:rsid w:val="00CA35D9"/>
    <w:pPr>
      <w:tabs>
        <w:tab w:val="center" w:pos="4536"/>
        <w:tab w:val="right" w:pos="9072"/>
      </w:tabs>
    </w:pPr>
  </w:style>
  <w:style w:type="character" w:customStyle="1" w:styleId="HeaderChar">
    <w:name w:val="Header Char"/>
    <w:basedOn w:val="DefaultParagraphFont"/>
    <w:link w:val="Header"/>
    <w:rsid w:val="00CA35D9"/>
    <w:rPr>
      <w:rFonts w:ascii="Times New Roman" w:eastAsia="Times New Roman" w:hAnsi="Times New Roman" w:cs="Times New Roman"/>
      <w:sz w:val="24"/>
      <w:szCs w:val="24"/>
    </w:rPr>
  </w:style>
  <w:style w:type="character" w:styleId="Emphasis">
    <w:name w:val="Emphasis"/>
    <w:uiPriority w:val="20"/>
    <w:qFormat/>
    <w:rsid w:val="00CA35D9"/>
    <w:rPr>
      <w:i/>
      <w:iCs/>
    </w:rPr>
  </w:style>
  <w:style w:type="character" w:styleId="CommentReference">
    <w:name w:val="annotation reference"/>
    <w:basedOn w:val="DefaultParagraphFont"/>
    <w:rsid w:val="00CA35D9"/>
    <w:rPr>
      <w:sz w:val="16"/>
      <w:szCs w:val="16"/>
    </w:rPr>
  </w:style>
  <w:style w:type="paragraph" w:styleId="CommentText">
    <w:name w:val="annotation text"/>
    <w:basedOn w:val="Normal"/>
    <w:link w:val="CommentTextChar"/>
    <w:rsid w:val="00CA35D9"/>
    <w:rPr>
      <w:sz w:val="20"/>
      <w:szCs w:val="20"/>
    </w:rPr>
  </w:style>
  <w:style w:type="character" w:customStyle="1" w:styleId="CommentTextChar">
    <w:name w:val="Comment Text Char"/>
    <w:basedOn w:val="DefaultParagraphFont"/>
    <w:link w:val="CommentText"/>
    <w:rsid w:val="00CA35D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CA35D9"/>
    <w:rPr>
      <w:b/>
      <w:bCs/>
    </w:rPr>
  </w:style>
  <w:style w:type="character" w:customStyle="1" w:styleId="CommentSubjectChar">
    <w:name w:val="Comment Subject Char"/>
    <w:basedOn w:val="CommentTextChar"/>
    <w:link w:val="CommentSubject"/>
    <w:semiHidden/>
    <w:rsid w:val="00CA35D9"/>
    <w:rPr>
      <w:rFonts w:ascii="Times New Roman" w:eastAsia="Times New Roman" w:hAnsi="Times New Roman" w:cs="Times New Roman"/>
      <w:b/>
      <w:bCs/>
      <w:sz w:val="20"/>
      <w:szCs w:val="20"/>
    </w:rPr>
  </w:style>
  <w:style w:type="paragraph" w:styleId="ListParagraph">
    <w:name w:val="List Paragraph"/>
    <w:basedOn w:val="Normal"/>
    <w:uiPriority w:val="34"/>
    <w:qFormat/>
    <w:rsid w:val="00CA35D9"/>
    <w:pPr>
      <w:ind w:left="720"/>
      <w:contextualSpacing/>
    </w:pPr>
  </w:style>
  <w:style w:type="character" w:styleId="PlaceholderText">
    <w:name w:val="Placeholder Text"/>
    <w:basedOn w:val="DefaultParagraphFont"/>
    <w:uiPriority w:val="99"/>
    <w:semiHidden/>
    <w:rsid w:val="00CA35D9"/>
    <w:rPr>
      <w:color w:val="808080"/>
    </w:rPr>
  </w:style>
  <w:style w:type="character" w:customStyle="1" w:styleId="UnresolvedMention1">
    <w:name w:val="Unresolved Mention1"/>
    <w:basedOn w:val="DefaultParagraphFont"/>
    <w:uiPriority w:val="99"/>
    <w:semiHidden/>
    <w:unhideWhenUsed/>
    <w:rsid w:val="00CA35D9"/>
    <w:rPr>
      <w:color w:val="605E5C"/>
      <w:shd w:val="clear" w:color="auto" w:fill="E1DFDD"/>
    </w:rPr>
  </w:style>
  <w:style w:type="paragraph" w:styleId="EndnoteText">
    <w:name w:val="endnote text"/>
    <w:basedOn w:val="Normal"/>
    <w:link w:val="EndnoteTextChar"/>
    <w:rsid w:val="00CA35D9"/>
    <w:rPr>
      <w:sz w:val="20"/>
      <w:szCs w:val="20"/>
    </w:rPr>
  </w:style>
  <w:style w:type="character" w:customStyle="1" w:styleId="EndnoteTextChar">
    <w:name w:val="Endnote Text Char"/>
    <w:basedOn w:val="DefaultParagraphFont"/>
    <w:link w:val="EndnoteText"/>
    <w:rsid w:val="00CA35D9"/>
    <w:rPr>
      <w:rFonts w:ascii="Times New Roman" w:eastAsia="Times New Roman" w:hAnsi="Times New Roman" w:cs="Times New Roman"/>
      <w:sz w:val="20"/>
      <w:szCs w:val="20"/>
    </w:rPr>
  </w:style>
  <w:style w:type="character" w:styleId="EndnoteReference">
    <w:name w:val="endnote reference"/>
    <w:basedOn w:val="DefaultParagraphFont"/>
    <w:rsid w:val="00CA35D9"/>
    <w:rPr>
      <w:vertAlign w:val="superscript"/>
    </w:rPr>
  </w:style>
  <w:style w:type="paragraph" w:styleId="FootnoteText">
    <w:name w:val="footnote text"/>
    <w:basedOn w:val="Normal"/>
    <w:link w:val="FootnoteTextChar"/>
    <w:rsid w:val="00CA35D9"/>
    <w:rPr>
      <w:sz w:val="20"/>
      <w:szCs w:val="20"/>
    </w:rPr>
  </w:style>
  <w:style w:type="character" w:customStyle="1" w:styleId="FootnoteTextChar">
    <w:name w:val="Footnote Text Char"/>
    <w:basedOn w:val="DefaultParagraphFont"/>
    <w:link w:val="FootnoteText"/>
    <w:rsid w:val="00CA35D9"/>
    <w:rPr>
      <w:rFonts w:ascii="Times New Roman" w:eastAsia="Times New Roman" w:hAnsi="Times New Roman" w:cs="Times New Roman"/>
      <w:sz w:val="20"/>
      <w:szCs w:val="20"/>
    </w:rPr>
  </w:style>
  <w:style w:type="character" w:styleId="FootnoteReference">
    <w:name w:val="footnote reference"/>
    <w:basedOn w:val="DefaultParagraphFont"/>
    <w:rsid w:val="00CA35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87188">
      <w:bodyDiv w:val="1"/>
      <w:marLeft w:val="0"/>
      <w:marRight w:val="0"/>
      <w:marTop w:val="0"/>
      <w:marBottom w:val="0"/>
      <w:divBdr>
        <w:top w:val="none" w:sz="0" w:space="0" w:color="auto"/>
        <w:left w:val="none" w:sz="0" w:space="0" w:color="auto"/>
        <w:bottom w:val="none" w:sz="0" w:space="0" w:color="auto"/>
        <w:right w:val="none" w:sz="0" w:space="0" w:color="auto"/>
      </w:divBdr>
    </w:div>
    <w:div w:id="182785972">
      <w:bodyDiv w:val="1"/>
      <w:marLeft w:val="0"/>
      <w:marRight w:val="0"/>
      <w:marTop w:val="0"/>
      <w:marBottom w:val="0"/>
      <w:divBdr>
        <w:top w:val="none" w:sz="0" w:space="0" w:color="auto"/>
        <w:left w:val="none" w:sz="0" w:space="0" w:color="auto"/>
        <w:bottom w:val="none" w:sz="0" w:space="0" w:color="auto"/>
        <w:right w:val="none" w:sz="0" w:space="0" w:color="auto"/>
      </w:divBdr>
    </w:div>
    <w:div w:id="229048323">
      <w:bodyDiv w:val="1"/>
      <w:marLeft w:val="0"/>
      <w:marRight w:val="0"/>
      <w:marTop w:val="0"/>
      <w:marBottom w:val="0"/>
      <w:divBdr>
        <w:top w:val="none" w:sz="0" w:space="0" w:color="auto"/>
        <w:left w:val="none" w:sz="0" w:space="0" w:color="auto"/>
        <w:bottom w:val="none" w:sz="0" w:space="0" w:color="auto"/>
        <w:right w:val="none" w:sz="0" w:space="0" w:color="auto"/>
      </w:divBdr>
    </w:div>
    <w:div w:id="937761980">
      <w:bodyDiv w:val="1"/>
      <w:marLeft w:val="0"/>
      <w:marRight w:val="0"/>
      <w:marTop w:val="0"/>
      <w:marBottom w:val="0"/>
      <w:divBdr>
        <w:top w:val="none" w:sz="0" w:space="0" w:color="auto"/>
        <w:left w:val="none" w:sz="0" w:space="0" w:color="auto"/>
        <w:bottom w:val="none" w:sz="0" w:space="0" w:color="auto"/>
        <w:right w:val="none" w:sz="0" w:space="0" w:color="auto"/>
      </w:divBdr>
    </w:div>
    <w:div w:id="211998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cbi.nlm.nih.gov/pmc/articles/PMC6422405/table/t2-tcrm-15-49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ejnpn.springeropen.com/articles/10.1186/s41983-020-00239-3" TargetMode="External"/><Relationship Id="rId2" Type="http://schemas.openxmlformats.org/officeDocument/2006/relationships/hyperlink" Target="https://benthamopen.com/contents/pdf/TOOBESJ/TOOBESJ-2-95.pdf" TargetMode="External"/><Relationship Id="rId1" Type="http://schemas.openxmlformats.org/officeDocument/2006/relationships/hyperlink" Target="https://www.ncbi.nlm.nih.gov/pmc/articles/PMC5237813/" TargetMode="External"/><Relationship Id="rId5" Type="http://schemas.openxmlformats.org/officeDocument/2006/relationships/hyperlink" Target="https://www.ncbi.nlm.nih.gov/pmc/articles/PMC6422405/" TargetMode="External"/><Relationship Id="rId4" Type="http://schemas.openxmlformats.org/officeDocument/2006/relationships/hyperlink" Target="https://nutritionj.biomedcentral.com/articles/10.1186/1475-2891-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A9E6391-6EE5-4BC0-8CFF-E96D6F64C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1117</TotalTime>
  <Pages>13</Pages>
  <Words>4025</Words>
  <Characters>22949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URDA CIMPEAN ANDRADA ELENA</dc:creator>
  <cp:keywords/>
  <dc:description/>
  <cp:lastModifiedBy>URDA CIMPEAN ANDRADA ELENA</cp:lastModifiedBy>
  <cp:revision>61</cp:revision>
  <dcterms:created xsi:type="dcterms:W3CDTF">2021-05-26T20:01:00Z</dcterms:created>
  <dcterms:modified xsi:type="dcterms:W3CDTF">2021-05-28T10:33:00Z</dcterms:modified>
</cp:coreProperties>
</file>