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D92" w:rsidRDefault="000C3884" w:rsidP="00645CE4">
      <w:pPr>
        <w:pStyle w:val="textbold"/>
        <w:spacing w:before="240" w:beforeAutospacing="0" w:after="600" w:afterAutospacing="0"/>
        <w:jc w:val="center"/>
        <w:rPr>
          <w:rFonts w:ascii="Calibri" w:hAnsi="Calibri" w:cs="Calibri"/>
          <w:b/>
          <w:bCs/>
          <w:smallCaps/>
          <w:sz w:val="28"/>
        </w:rPr>
      </w:pPr>
      <w:r w:rsidRPr="00645CE4">
        <w:rPr>
          <w:rFonts w:ascii="Calibri" w:hAnsi="Calibri" w:cs="Calibri"/>
          <w:b/>
          <w:bCs/>
          <w:smallCaps/>
          <w:sz w:val="28"/>
          <w:szCs w:val="28"/>
        </w:rPr>
        <w:t xml:space="preserve">Statistical Analysis of Medical Data: Correlation and Regression Analysis </w:t>
      </w:r>
      <w:r w:rsidR="00E154E5">
        <w:rPr>
          <w:rFonts w:ascii="Calibri" w:hAnsi="Calibri" w:cs="Calibri"/>
          <w:b/>
          <w:bCs/>
          <w:smallCaps/>
          <w:sz w:val="28"/>
          <w:szCs w:val="28"/>
        </w:rPr>
        <w:t>–</w:t>
      </w:r>
      <w:r w:rsidRPr="00645CE4">
        <w:rPr>
          <w:rFonts w:ascii="Calibri" w:hAnsi="Calibri" w:cs="Calibri"/>
          <w:b/>
          <w:bCs/>
          <w:smallCaps/>
          <w:sz w:val="28"/>
          <w:szCs w:val="28"/>
        </w:rPr>
        <w:t xml:space="preserve"> </w:t>
      </w:r>
      <w:r w:rsidR="002E005B" w:rsidRPr="00645CE4">
        <w:rPr>
          <w:rFonts w:ascii="Calibri" w:hAnsi="Calibri" w:cs="Calibri"/>
          <w:b/>
          <w:bCs/>
          <w:smallCaps/>
          <w:sz w:val="28"/>
        </w:rPr>
        <w:t>Hints</w:t>
      </w:r>
    </w:p>
    <w:p w:rsidR="00545EC9" w:rsidRDefault="00545EC9" w:rsidP="00545EC9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Scenario </w:t>
      </w:r>
      <w:r>
        <w:rPr>
          <w:rFonts w:ascii="Calibri" w:hAnsi="Calibri" w:cs="Calibri"/>
          <w:sz w:val="20"/>
          <w:szCs w:val="20"/>
        </w:rPr>
        <w:t>1</w:t>
      </w: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. </w:t>
      </w:r>
    </w:p>
    <w:p w:rsidR="00545EC9" w:rsidRDefault="00545EC9" w:rsidP="00545EC9">
      <w:pPr>
        <w:pStyle w:val="textbold"/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</w:p>
    <w:p w:rsidR="00545EC9" w:rsidRPr="00E154E5" w:rsidRDefault="00545EC9" w:rsidP="00545EC9">
      <w:pPr>
        <w:pStyle w:val="textbold"/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>Interpreting the Pearson</w:t>
      </w:r>
      <w:r>
        <w:rPr>
          <w:rFonts w:ascii="Calibri" w:hAnsi="Calibri" w:cs="Calibri"/>
          <w:sz w:val="20"/>
          <w:szCs w:val="20"/>
        </w:rPr>
        <w:t>/Spearman</w:t>
      </w:r>
      <w:r w:rsidRPr="00E154E5">
        <w:rPr>
          <w:rFonts w:ascii="Calibri" w:hAnsi="Calibri" w:cs="Calibri"/>
          <w:sz w:val="20"/>
          <w:szCs w:val="20"/>
        </w:rPr>
        <w:t xml:space="preserve"> correlation coefficient (r)</w:t>
      </w:r>
    </w:p>
    <w:p w:rsidR="00545EC9" w:rsidRPr="00E154E5" w:rsidRDefault="00545EC9" w:rsidP="00545EC9">
      <w:pPr>
        <w:pStyle w:val="textbold"/>
        <w:numPr>
          <w:ilvl w:val="0"/>
          <w:numId w:val="24"/>
        </w:numPr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To interpret the intensity of the linear relationship between two variables (quantitative with normal distribution) we use Colton's empirical rules </w:t>
      </w:r>
      <w:r>
        <w:rPr>
          <w:rFonts w:ascii="Calibri" w:hAnsi="Calibri" w:cs="Calibri"/>
          <w:sz w:val="20"/>
          <w:szCs w:val="20"/>
        </w:rPr>
        <w:t>for</w:t>
      </w:r>
      <w:r w:rsidRPr="00E154E5">
        <w:rPr>
          <w:rFonts w:ascii="Calibri" w:hAnsi="Calibri" w:cs="Calibri"/>
          <w:sz w:val="20"/>
          <w:szCs w:val="20"/>
        </w:rPr>
        <w:t xml:space="preserve"> correlation coefficient [1]</w:t>
      </w:r>
    </w:p>
    <w:p w:rsidR="00545EC9" w:rsidRPr="00E154E5" w:rsidRDefault="00545EC9" w:rsidP="00545EC9">
      <w:pPr>
        <w:pStyle w:val="textbold"/>
        <w:numPr>
          <w:ilvl w:val="1"/>
          <w:numId w:val="24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If r </w:t>
      </w:r>
      <m:oMath>
        <m:r>
          <w:rPr>
            <w:rFonts w:ascii="Cambria Math" w:hAnsi="Cambria Math"/>
          </w:rPr>
          <m:t>∈</m:t>
        </m:r>
      </m:oMath>
      <w:r w:rsidRPr="00E154E5">
        <w:rPr>
          <w:rFonts w:ascii="Calibri" w:hAnsi="Calibri" w:cs="Calibri"/>
          <w:sz w:val="20"/>
          <w:szCs w:val="20"/>
        </w:rPr>
        <w:t xml:space="preserve"> [-0.25 ; +0.25] → weak or non-existent linear correlation</w:t>
      </w:r>
    </w:p>
    <w:p w:rsidR="00545EC9" w:rsidRPr="00E154E5" w:rsidRDefault="00545EC9" w:rsidP="00545EC9">
      <w:pPr>
        <w:pStyle w:val="textbold"/>
        <w:numPr>
          <w:ilvl w:val="1"/>
          <w:numId w:val="24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If r  </w:t>
      </w:r>
      <m:oMath>
        <m:r>
          <w:rPr>
            <w:rFonts w:ascii="Cambria Math" w:hAnsi="Cambria Math"/>
          </w:rPr>
          <m:t>∈</m:t>
        </m:r>
      </m:oMath>
      <w:r w:rsidRPr="00E154E5">
        <w:rPr>
          <w:rFonts w:ascii="Calibri" w:hAnsi="Calibri" w:cs="Calibri"/>
          <w:sz w:val="20"/>
          <w:szCs w:val="20"/>
        </w:rPr>
        <w:t xml:space="preserve">  (0.25; 0.50] </w:t>
      </w:r>
      <w:r w:rsidRPr="00E154E5">
        <w:rPr>
          <w:rFonts w:ascii="Cambria Math" w:hAnsi="Cambria Math" w:cs="Cambria Math"/>
          <w:sz w:val="20"/>
          <w:szCs w:val="20"/>
        </w:rPr>
        <w:t>∪</w:t>
      </w:r>
      <w:r w:rsidRPr="00E154E5">
        <w:rPr>
          <w:rFonts w:ascii="Calibri" w:hAnsi="Calibri" w:cs="Calibri"/>
          <w:sz w:val="20"/>
          <w:szCs w:val="20"/>
        </w:rPr>
        <w:t xml:space="preserve"> (-0.25 ;-0.50] → acceptable linear correlation</w:t>
      </w:r>
    </w:p>
    <w:p w:rsidR="00545EC9" w:rsidRPr="00E154E5" w:rsidRDefault="00545EC9" w:rsidP="00545EC9">
      <w:pPr>
        <w:pStyle w:val="textbold"/>
        <w:numPr>
          <w:ilvl w:val="1"/>
          <w:numId w:val="24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If r  </w:t>
      </w:r>
      <m:oMath>
        <m:r>
          <w:rPr>
            <w:rFonts w:ascii="Cambria Math" w:hAnsi="Cambria Math"/>
          </w:rPr>
          <m:t>∈</m:t>
        </m:r>
      </m:oMath>
      <w:r w:rsidRPr="00E154E5">
        <w:rPr>
          <w:rFonts w:ascii="Calibri" w:hAnsi="Calibri" w:cs="Calibri"/>
          <w:sz w:val="20"/>
          <w:szCs w:val="20"/>
        </w:rPr>
        <w:t xml:space="preserve">  (0.50; 0.75] </w:t>
      </w:r>
      <w:r w:rsidRPr="00E154E5">
        <w:rPr>
          <w:rFonts w:ascii="Cambria Math" w:hAnsi="Cambria Math" w:cs="Cambria Math"/>
          <w:sz w:val="20"/>
          <w:szCs w:val="20"/>
        </w:rPr>
        <w:t>∪</w:t>
      </w:r>
      <w:r w:rsidRPr="00E154E5">
        <w:rPr>
          <w:rFonts w:ascii="Calibri" w:hAnsi="Calibri" w:cs="Calibri"/>
          <w:sz w:val="20"/>
          <w:szCs w:val="20"/>
        </w:rPr>
        <w:t xml:space="preserve"> (-0.50 ;-0.75] → moderate to good linear correlation</w:t>
      </w:r>
    </w:p>
    <w:p w:rsidR="00545EC9" w:rsidRPr="00E154E5" w:rsidRDefault="00545EC9" w:rsidP="00545EC9">
      <w:pPr>
        <w:pStyle w:val="textbold"/>
        <w:numPr>
          <w:ilvl w:val="1"/>
          <w:numId w:val="24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If r  </w:t>
      </w:r>
      <m:oMath>
        <m:r>
          <w:rPr>
            <w:rFonts w:ascii="Cambria Math" w:hAnsi="Cambria Math"/>
          </w:rPr>
          <m:t>∈</m:t>
        </m:r>
      </m:oMath>
      <w:r w:rsidRPr="00E154E5">
        <w:rPr>
          <w:rFonts w:ascii="Calibri" w:hAnsi="Calibri" w:cs="Calibri"/>
          <w:sz w:val="20"/>
          <w:szCs w:val="20"/>
        </w:rPr>
        <w:t xml:space="preserve">  (0.75; 1] </w:t>
      </w:r>
      <w:r w:rsidRPr="00E154E5">
        <w:rPr>
          <w:rFonts w:ascii="Cambria Math" w:hAnsi="Cambria Math" w:cs="Cambria Math"/>
          <w:sz w:val="20"/>
          <w:szCs w:val="20"/>
        </w:rPr>
        <w:t>∪</w:t>
      </w:r>
      <w:r w:rsidRPr="00E154E5">
        <w:rPr>
          <w:rFonts w:ascii="Calibri" w:hAnsi="Calibri" w:cs="Calibri"/>
          <w:sz w:val="20"/>
          <w:szCs w:val="20"/>
        </w:rPr>
        <w:t xml:space="preserve"> (-0.75 ; -1] → strong linear correlation (very good)</w:t>
      </w:r>
    </w:p>
    <w:p w:rsidR="00545EC9" w:rsidRDefault="00545EC9" w:rsidP="00545EC9">
      <w:pPr>
        <w:pStyle w:val="textbold"/>
        <w:spacing w:before="240" w:beforeAutospacing="0" w:after="24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[</w:t>
      </w:r>
      <w:r w:rsidRPr="00E154E5">
        <w:rPr>
          <w:rFonts w:ascii="Calibri" w:hAnsi="Calibri" w:cs="Calibri"/>
          <w:sz w:val="20"/>
          <w:szCs w:val="20"/>
        </w:rPr>
        <w:t>Colton T. Statistics in Medicine. Little Brown and Company, New York, NY, 1974</w:t>
      </w:r>
      <w:r>
        <w:rPr>
          <w:rFonts w:ascii="Calibri" w:hAnsi="Calibri" w:cs="Calibri"/>
          <w:sz w:val="20"/>
          <w:szCs w:val="20"/>
        </w:rPr>
        <w:t>]</w:t>
      </w:r>
    </w:p>
    <w:p w:rsidR="00545EC9" w:rsidRPr="00E154E5" w:rsidRDefault="00545EC9" w:rsidP="00545EC9">
      <w:pPr>
        <w:pStyle w:val="textbold"/>
        <w:numPr>
          <w:ilvl w:val="0"/>
          <w:numId w:val="23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Interpretation of the sign of the </w:t>
      </w:r>
      <w:r>
        <w:rPr>
          <w:rFonts w:ascii="Calibri" w:hAnsi="Calibri" w:cs="Calibri"/>
          <w:sz w:val="20"/>
          <w:szCs w:val="20"/>
        </w:rPr>
        <w:t>correlation coefficient</w:t>
      </w:r>
      <w:r w:rsidRPr="00E154E5">
        <w:rPr>
          <w:rFonts w:ascii="Calibri" w:hAnsi="Calibri" w:cs="Calibri"/>
          <w:sz w:val="20"/>
          <w:szCs w:val="20"/>
        </w:rPr>
        <w:t xml:space="preserve"> between two variables (quantitatives with normal distribution)</w:t>
      </w:r>
    </w:p>
    <w:p w:rsidR="00545EC9" w:rsidRPr="00E154E5" w:rsidRDefault="00545EC9" w:rsidP="00545EC9">
      <w:pPr>
        <w:pStyle w:val="textbold"/>
        <w:numPr>
          <w:ilvl w:val="1"/>
          <w:numId w:val="10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>If r&gt;0 → between the two variables there is a relationship of direct proportionality (when the value of one of them increases, the value of the other also increases)</w:t>
      </w:r>
      <w:r>
        <w:rPr>
          <w:rFonts w:ascii="Calibri" w:hAnsi="Calibri" w:cs="Calibri"/>
          <w:sz w:val="20"/>
          <w:szCs w:val="20"/>
        </w:rPr>
        <w:t>, a positive relationship</w:t>
      </w:r>
    </w:p>
    <w:p w:rsidR="00545EC9" w:rsidRPr="00E154E5" w:rsidRDefault="00545EC9" w:rsidP="00545EC9">
      <w:pPr>
        <w:pStyle w:val="textbold"/>
        <w:numPr>
          <w:ilvl w:val="1"/>
          <w:numId w:val="10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>If r&lt;0→ between the two variables there is a relationship of inverse proportionality (when the value of one of them increases, the value of the other decreases)</w:t>
      </w:r>
      <w:r>
        <w:rPr>
          <w:rFonts w:ascii="Calibri" w:hAnsi="Calibri" w:cs="Calibri"/>
          <w:sz w:val="20"/>
          <w:szCs w:val="20"/>
        </w:rPr>
        <w:t>, a negative relationship</w:t>
      </w:r>
    </w:p>
    <w:p w:rsidR="00545EC9" w:rsidRDefault="00545EC9" w:rsidP="00545EC9">
      <w:pPr>
        <w:pStyle w:val="corptextchar"/>
        <w:numPr>
          <w:ilvl w:val="0"/>
          <w:numId w:val="10"/>
        </w:numPr>
        <w:spacing w:before="24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Interpretation of p</w:t>
      </w:r>
    </w:p>
    <w:p w:rsidR="00545EC9" w:rsidRDefault="00545EC9" w:rsidP="00545EC9">
      <w:pPr>
        <w:pStyle w:val="corptextchar"/>
        <w:spacing w:before="240" w:beforeAutospacing="0" w:after="0" w:afterAutospacing="0"/>
        <w:ind w:left="42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Null hyphotesis H0:</w:t>
      </w:r>
      <w:r w:rsidRPr="00EA5C30">
        <w:t xml:space="preserve"> </w:t>
      </w:r>
      <w:r>
        <w:rPr>
          <w:rFonts w:ascii="Calibri" w:hAnsi="Calibri" w:cs="Calibri"/>
          <w:sz w:val="20"/>
          <w:szCs w:val="20"/>
        </w:rPr>
        <w:t>The c</w:t>
      </w:r>
      <w:r w:rsidRPr="00EA5C30">
        <w:rPr>
          <w:rFonts w:ascii="Calibri" w:hAnsi="Calibri" w:cs="Calibri"/>
          <w:sz w:val="20"/>
          <w:szCs w:val="20"/>
        </w:rPr>
        <w:t xml:space="preserve">oefficient of correlation is </w:t>
      </w:r>
      <w:r>
        <w:rPr>
          <w:rFonts w:ascii="Calibri" w:hAnsi="Calibri" w:cs="Calibri"/>
          <w:sz w:val="20"/>
          <w:szCs w:val="20"/>
        </w:rPr>
        <w:t xml:space="preserve">not </w:t>
      </w:r>
      <w:r w:rsidRPr="00EA5C30">
        <w:rPr>
          <w:rFonts w:ascii="Calibri" w:hAnsi="Calibri" w:cs="Calibri"/>
          <w:sz w:val="20"/>
          <w:szCs w:val="20"/>
        </w:rPr>
        <w:t xml:space="preserve">statistically significant different </w:t>
      </w:r>
      <w:r>
        <w:rPr>
          <w:rFonts w:ascii="Calibri" w:hAnsi="Calibri" w:cs="Calibri"/>
          <w:sz w:val="20"/>
          <w:szCs w:val="20"/>
        </w:rPr>
        <w:t>from</w:t>
      </w:r>
      <w:r w:rsidRPr="00EA5C30">
        <w:rPr>
          <w:rFonts w:ascii="Calibri" w:hAnsi="Calibri" w:cs="Calibri"/>
          <w:sz w:val="20"/>
          <w:szCs w:val="20"/>
        </w:rPr>
        <w:t xml:space="preserve"> zero</w:t>
      </w:r>
    </w:p>
    <w:p w:rsidR="00545EC9" w:rsidRDefault="00545EC9" w:rsidP="00545EC9">
      <w:pPr>
        <w:pStyle w:val="corptextchar"/>
        <w:spacing w:before="240" w:beforeAutospacing="0" w:after="0" w:afterAutospacing="0"/>
        <w:ind w:left="42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Alternative hyphotesis H1: The coefficient of correlation is statistically significant different from zero</w:t>
      </w:r>
    </w:p>
    <w:p w:rsidR="00545EC9" w:rsidRDefault="00545EC9" w:rsidP="00545EC9">
      <w:pPr>
        <w:pStyle w:val="corptextchar"/>
        <w:spacing w:before="240" w:beforeAutospacing="0" w:after="0" w:afterAutospacing="0"/>
        <w:ind w:left="425"/>
        <w:jc w:val="both"/>
        <w:rPr>
          <w:rFonts w:ascii="Calibri" w:hAnsi="Calibri" w:cs="Calibri"/>
          <w:sz w:val="20"/>
          <w:szCs w:val="20"/>
        </w:rPr>
      </w:pPr>
    </w:p>
    <w:p w:rsidR="00545EC9" w:rsidRDefault="00545EC9" w:rsidP="00545EC9">
      <w:pPr>
        <w:pStyle w:val="corptextchar"/>
        <w:numPr>
          <w:ilvl w:val="1"/>
          <w:numId w:val="10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p&lt;0.05, we reject the null hyphotesis H0 and accept the alternative hyphothesis H1. Conclusion: there is a statistically significant correlation between the tested variables (the coefficient of correlation is statistically significant different from zero)</w:t>
      </w:r>
    </w:p>
    <w:p w:rsidR="00545EC9" w:rsidRDefault="00545EC9" w:rsidP="00545EC9">
      <w:pPr>
        <w:pStyle w:val="corptextchar"/>
        <w:numPr>
          <w:ilvl w:val="1"/>
          <w:numId w:val="10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p≥0.05, we fail to reject null hyphotesis. Conclusion: there is no statistically significant correlation between the tested variables (the coefficient of correlation is not statistically significant different from zero)</w:t>
      </w:r>
    </w:p>
    <w:p w:rsidR="00725826" w:rsidRDefault="00725826" w:rsidP="00645CE4">
      <w:pPr>
        <w:pStyle w:val="textbold"/>
        <w:spacing w:before="240" w:beforeAutospacing="0" w:after="600" w:afterAutospacing="0"/>
        <w:jc w:val="center"/>
        <w:rPr>
          <w:rFonts w:ascii="Calibri" w:hAnsi="Calibri" w:cs="Calibri"/>
          <w:b/>
          <w:bCs/>
          <w:smallCaps/>
          <w:sz w:val="28"/>
        </w:rPr>
      </w:pP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Scenario 2. </w:t>
      </w: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3. Scatter chart in Jamovi</w:t>
      </w: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 menu Analyses, go to Exploration – Scatterplot</w:t>
      </w:r>
    </w:p>
    <w:p w:rsidR="00725826" w:rsidRDefault="00725826" w:rsidP="00725826">
      <w:pPr>
        <w:pStyle w:val="textbold"/>
        <w:spacing w:before="240" w:beforeAutospacing="0" w:after="120" w:afterAutospacing="0"/>
        <w:jc w:val="center"/>
        <w:rPr>
          <w:rFonts w:ascii="Calibri" w:hAnsi="Calibri" w:cs="Calibri"/>
          <w:sz w:val="20"/>
          <w:szCs w:val="20"/>
        </w:rPr>
      </w:pPr>
      <w:r w:rsidRPr="00725826"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3A4E10C1" wp14:editId="0277C8B1">
            <wp:extent cx="2390273" cy="1783605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3396" cy="178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Move on X axis the independent variable (if there is an assosiation, the risk factor is the independent variable). Move on Y axis the dependent variable (if there is an assosiation, the disease is the dependent variable).</w:t>
      </w: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 w:rsidRPr="00725826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6DDBDE5" wp14:editId="35BEAE52">
            <wp:extent cx="6120765" cy="184086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Add a regression line linear to the chart.</w:t>
      </w:r>
    </w:p>
    <w:p w:rsidR="00725826" w:rsidRDefault="00725826" w:rsidP="00725826">
      <w:pPr>
        <w:pStyle w:val="textbold"/>
        <w:spacing w:before="240" w:beforeAutospacing="0" w:after="120" w:afterAutospacing="0"/>
        <w:jc w:val="center"/>
        <w:rPr>
          <w:rFonts w:ascii="Calibri" w:hAnsi="Calibri" w:cs="Calibri"/>
          <w:sz w:val="20"/>
          <w:szCs w:val="20"/>
        </w:rPr>
      </w:pPr>
      <w:r w:rsidRPr="00725826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5F256CF" wp14:editId="0C4BF544">
            <wp:extent cx="1568116" cy="1484110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1331" cy="148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826" w:rsidRDefault="0072582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chart will look like:</w:t>
      </w:r>
    </w:p>
    <w:p w:rsidR="00725826" w:rsidRDefault="00725826" w:rsidP="00725826">
      <w:pPr>
        <w:jc w:val="center"/>
        <w:rPr>
          <w:rFonts w:ascii="Segoe UI" w:hAnsi="Segoe UI" w:cs="Segoe UI"/>
          <w:color w:val="333333"/>
          <w:sz w:val="18"/>
          <w:szCs w:val="18"/>
        </w:rPr>
      </w:pPr>
      <w:r>
        <w:rPr>
          <w:rFonts w:ascii="Segoe UI" w:hAnsi="Segoe UI" w:cs="Segoe UI"/>
          <w:noProof/>
          <w:color w:val="333333"/>
          <w:sz w:val="18"/>
          <w:szCs w:val="18"/>
        </w:rPr>
        <w:lastRenderedPageBreak/>
        <w:drawing>
          <wp:inline distT="0" distB="0" distL="0" distR="0" wp14:anchorId="34547F36" wp14:editId="4FD0FD48">
            <wp:extent cx="2867194" cy="2562726"/>
            <wp:effectExtent l="0" t="0" r="0" b="0"/>
            <wp:docPr id="16" name="Picture 2" descr="http://127.0.0.1:51014/8542d0b0-c7e6-45dd-acd6-7c3f4aaf9b8a/24/res/24%20scat/resources/294ad4c13a8183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27.0.0.1:51014/8542d0b0-c7e6-45dd-acd6-7c3f4aaf9b8a/24/res/24%20scat/resources/294ad4c13a81835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21" cy="256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826" w:rsidRDefault="00A66692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Copy the chart in word and interpret it.</w:t>
      </w:r>
    </w:p>
    <w:p w:rsidR="00A66692" w:rsidRPr="00645CE4" w:rsidRDefault="00A66692" w:rsidP="00A66692">
      <w:pPr>
        <w:pStyle w:val="corptextchar"/>
        <w:numPr>
          <w:ilvl w:val="1"/>
          <w:numId w:val="10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645CE4">
        <w:rPr>
          <w:rFonts w:ascii="Calibri" w:hAnsi="Calibri" w:cs="Calibri"/>
          <w:sz w:val="20"/>
          <w:szCs w:val="20"/>
        </w:rPr>
        <w:t>Interpretation of Scatter: split the scatter plot in 4 cadres using the mean of X and the mean of Y:</w:t>
      </w:r>
    </w:p>
    <w:p w:rsidR="00A66692" w:rsidRPr="00645CE4" w:rsidRDefault="00D67CE4" w:rsidP="00A66692">
      <w:pPr>
        <w:pStyle w:val="corptextchar"/>
        <w:spacing w:before="0" w:beforeAutospacing="0" w:after="0" w:afterAutospacing="0"/>
        <w:ind w:left="1080"/>
        <w:jc w:val="center"/>
        <w:rPr>
          <w:rFonts w:ascii="Calibri" w:hAnsi="Calibri" w:cs="Calibri"/>
          <w:sz w:val="20"/>
          <w:szCs w:val="20"/>
        </w:rPr>
      </w:pPr>
      <w:r w:rsidRPr="00D67CE4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033E24D5" wp14:editId="49AC5A71">
            <wp:extent cx="3969360" cy="2831605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6989" cy="2837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692" w:rsidRDefault="00A66692" w:rsidP="00A66692">
      <w:pPr>
        <w:pStyle w:val="corptextchar"/>
        <w:spacing w:before="0" w:beforeAutospacing="0" w:after="0" w:afterAutospacing="0"/>
        <w:ind w:left="1440"/>
        <w:jc w:val="both"/>
        <w:rPr>
          <w:rFonts w:ascii="Calibri" w:hAnsi="Calibri" w:cs="Calibri"/>
          <w:sz w:val="20"/>
          <w:szCs w:val="20"/>
        </w:rPr>
      </w:pPr>
      <w:r w:rsidRPr="00645CE4">
        <w:rPr>
          <w:rStyle w:val="FontStyle46"/>
        </w:rPr>
        <w:t xml:space="preserve">If a linear relationship exists between X and Y, the </w:t>
      </w:r>
      <w:r w:rsidRPr="00645CE4">
        <w:rPr>
          <w:rFonts w:ascii="Calibri" w:hAnsi="Calibri" w:cs="Calibri"/>
          <w:sz w:val="20"/>
          <w:szCs w:val="20"/>
        </w:rPr>
        <w:t>markers</w:t>
      </w:r>
      <w:r w:rsidRPr="00645CE4">
        <w:rPr>
          <w:rStyle w:val="FontStyle46"/>
        </w:rPr>
        <w:t xml:space="preserve"> of the plot will be in cadres II and IV (negative direction – descendant trend) or I and III (positive direction – ascendant trend). If the </w:t>
      </w:r>
      <w:r w:rsidRPr="00645CE4">
        <w:rPr>
          <w:rFonts w:ascii="Calibri" w:hAnsi="Calibri" w:cs="Calibri"/>
          <w:sz w:val="20"/>
          <w:szCs w:val="20"/>
        </w:rPr>
        <w:t xml:space="preserve">markers </w:t>
      </w:r>
      <w:r w:rsidRPr="00536756">
        <w:rPr>
          <w:rFonts w:ascii="Calibri" w:hAnsi="Calibri" w:cs="Calibri"/>
          <w:noProof/>
          <w:sz w:val="20"/>
          <w:szCs w:val="20"/>
        </w:rPr>
        <w:t>are uniformly dispersed</w:t>
      </w:r>
      <w:r w:rsidRPr="00645CE4">
        <w:rPr>
          <w:rFonts w:ascii="Calibri" w:hAnsi="Calibri" w:cs="Calibri"/>
          <w:sz w:val="20"/>
          <w:szCs w:val="20"/>
        </w:rPr>
        <w:t xml:space="preserve"> in all four cadres, the scatter indicates a null relationship between X and Y.</w:t>
      </w:r>
    </w:p>
    <w:p w:rsidR="00A66692" w:rsidRPr="00E154E5" w:rsidRDefault="00A66692" w:rsidP="00A66692">
      <w:pPr>
        <w:pStyle w:val="textbold"/>
        <w:numPr>
          <w:ilvl w:val="0"/>
          <w:numId w:val="18"/>
        </w:numPr>
        <w:spacing w:before="240" w:after="600"/>
        <w:rPr>
          <w:rFonts w:ascii="Calibri" w:hAnsi="Calibri" w:cs="Calibri"/>
          <w:sz w:val="20"/>
          <w:szCs w:val="20"/>
        </w:rPr>
      </w:pPr>
      <w:r w:rsidRPr="00E154E5">
        <w:rPr>
          <w:rFonts w:ascii="Calibri" w:hAnsi="Calibri" w:cs="Calibri"/>
          <w:sz w:val="20"/>
          <w:szCs w:val="20"/>
        </w:rPr>
        <w:t xml:space="preserve">Interpretation of the </w:t>
      </w:r>
      <w:r>
        <w:rPr>
          <w:rFonts w:ascii="Calibri" w:hAnsi="Calibri" w:cs="Calibri"/>
          <w:sz w:val="20"/>
          <w:szCs w:val="20"/>
        </w:rPr>
        <w:t>trend of the regression line Y=aX+b, where X, Y are two quantitative normal distributed variables</w:t>
      </w:r>
    </w:p>
    <w:p w:rsidR="00A66692" w:rsidRDefault="00A66692" w:rsidP="00A66692">
      <w:pPr>
        <w:pStyle w:val="textbold"/>
        <w:numPr>
          <w:ilvl w:val="1"/>
          <w:numId w:val="18"/>
        </w:numPr>
        <w:spacing w:before="240" w:after="60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trend is ascending</w:t>
      </w:r>
      <w:r w:rsidRPr="00E154E5">
        <w:rPr>
          <w:rFonts w:ascii="Calibri" w:hAnsi="Calibri" w:cs="Calibri"/>
          <w:sz w:val="20"/>
          <w:szCs w:val="20"/>
        </w:rPr>
        <w:t>→ between the two variables there is a relationship of direct proportionality (when the value of one of them increases, the value of the other also increases)</w:t>
      </w:r>
      <w:r w:rsidRPr="00A66692">
        <w:rPr>
          <w:rFonts w:ascii="Calibri" w:hAnsi="Calibri" w:cs="Calibri"/>
          <w:sz w:val="20"/>
          <w:szCs w:val="20"/>
        </w:rPr>
        <w:t xml:space="preserve"> </w:t>
      </w:r>
      <w:r w:rsidRPr="00E154E5">
        <w:rPr>
          <w:rFonts w:ascii="Calibri" w:hAnsi="Calibri" w:cs="Calibri"/>
          <w:sz w:val="20"/>
          <w:szCs w:val="20"/>
        </w:rPr>
        <w:t xml:space="preserve">→ </w:t>
      </w:r>
      <w:r>
        <w:rPr>
          <w:rFonts w:ascii="Calibri" w:hAnsi="Calibri" w:cs="Calibri"/>
          <w:sz w:val="20"/>
          <w:szCs w:val="20"/>
        </w:rPr>
        <w:t>a</w:t>
      </w:r>
      <w:r w:rsidRPr="00E154E5">
        <w:rPr>
          <w:rFonts w:ascii="Calibri" w:hAnsi="Calibri" w:cs="Calibri"/>
          <w:sz w:val="20"/>
          <w:szCs w:val="20"/>
        </w:rPr>
        <w:t>&gt;0</w:t>
      </w:r>
    </w:p>
    <w:p w:rsidR="00A66692" w:rsidRPr="0092248C" w:rsidRDefault="00A66692" w:rsidP="00A66692">
      <w:pPr>
        <w:pStyle w:val="textbold"/>
        <w:numPr>
          <w:ilvl w:val="1"/>
          <w:numId w:val="18"/>
        </w:numPr>
        <w:spacing w:before="240" w:after="60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trend is descending</w:t>
      </w:r>
      <w:r w:rsidRPr="0092248C">
        <w:rPr>
          <w:rFonts w:ascii="Calibri" w:hAnsi="Calibri" w:cs="Calibri"/>
          <w:sz w:val="20"/>
          <w:szCs w:val="20"/>
        </w:rPr>
        <w:t xml:space="preserve"> → between the two variables there is a relationship of inverse proportionality (when the value of one of them increases, the value of the other decreases)</w:t>
      </w:r>
      <w:r w:rsidRPr="00A66692">
        <w:rPr>
          <w:rFonts w:ascii="Calibri" w:hAnsi="Calibri" w:cs="Calibri"/>
          <w:sz w:val="20"/>
          <w:szCs w:val="20"/>
        </w:rPr>
        <w:t xml:space="preserve"> </w:t>
      </w:r>
      <w:r w:rsidRPr="00E154E5">
        <w:rPr>
          <w:rFonts w:ascii="Calibri" w:hAnsi="Calibri" w:cs="Calibri"/>
          <w:sz w:val="20"/>
          <w:szCs w:val="20"/>
        </w:rPr>
        <w:t xml:space="preserve">→ </w:t>
      </w:r>
      <w:r>
        <w:rPr>
          <w:rFonts w:ascii="Calibri" w:hAnsi="Calibri" w:cs="Calibri"/>
          <w:sz w:val="20"/>
          <w:szCs w:val="20"/>
        </w:rPr>
        <w:t>a&lt;</w:t>
      </w:r>
      <w:r w:rsidRPr="00E154E5">
        <w:rPr>
          <w:rFonts w:ascii="Calibri" w:hAnsi="Calibri" w:cs="Calibri"/>
          <w:sz w:val="20"/>
          <w:szCs w:val="20"/>
        </w:rPr>
        <w:t>0</w:t>
      </w:r>
    </w:p>
    <w:p w:rsidR="00A66692" w:rsidRDefault="008365A6" w:rsidP="00A66692">
      <w:pPr>
        <w:pStyle w:val="textbold"/>
        <w:spacing w:before="240" w:beforeAutospacing="0" w:after="120" w:afterAutospacing="0"/>
        <w:jc w:val="center"/>
        <w:rPr>
          <w:rFonts w:ascii="Calibri" w:hAnsi="Calibri" w:cs="Calibri"/>
          <w:sz w:val="20"/>
          <w:szCs w:val="20"/>
        </w:rPr>
      </w:pPr>
      <w:r>
        <w:rPr>
          <w:rFonts w:ascii="Segoe UI" w:hAnsi="Segoe UI" w:cs="Segoe UI"/>
          <w:noProof/>
          <w:color w:val="333333"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2874A8C" wp14:editId="6B439EA5">
                <wp:simplePos x="0" y="0"/>
                <wp:positionH relativeFrom="column">
                  <wp:posOffset>1998980</wp:posOffset>
                </wp:positionH>
                <wp:positionV relativeFrom="paragraph">
                  <wp:posOffset>1089025</wp:posOffset>
                </wp:positionV>
                <wp:extent cx="2370221" cy="76200"/>
                <wp:effectExtent l="0" t="19050" r="49530" b="381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0221" cy="76200"/>
                        </a:xfrm>
                        <a:prstGeom prst="line">
                          <a:avLst/>
                        </a:prstGeom>
                        <a:ln w="57150"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768E79" id="Straight Connector 28" o:spid="_x0000_s1026" style="position:absolute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4pt,85.75pt" to="344.05pt,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" strokecolor="#ed7d31 [3205]" strokeweight="4.5pt">
                <v:stroke dashstyle="3 1" joinstyle="miter"/>
              </v:line>
            </w:pict>
          </mc:Fallback>
        </mc:AlternateContent>
      </w:r>
      <w:r>
        <w:rPr>
          <w:rFonts w:ascii="Segoe UI" w:hAnsi="Segoe UI" w:cs="Segoe UI"/>
          <w:noProof/>
          <w:color w:val="333333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B32E9EE" wp14:editId="7B452C85">
                <wp:simplePos x="0" y="0"/>
                <wp:positionH relativeFrom="column">
                  <wp:posOffset>3249863</wp:posOffset>
                </wp:positionH>
                <wp:positionV relativeFrom="paragraph">
                  <wp:posOffset>-109220</wp:posOffset>
                </wp:positionV>
                <wp:extent cx="24063" cy="2338137"/>
                <wp:effectExtent l="19050" t="0" r="52705" b="4318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63" cy="2338137"/>
                        </a:xfrm>
                        <a:prstGeom prst="line">
                          <a:avLst/>
                        </a:prstGeom>
                        <a:ln w="57150"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A44F7" id="Straight Connector 27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9pt,-8.6pt" to="257.8pt,1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" strokecolor="#ed7d31 [3205]" strokeweight="4.5pt">
                <v:stroke dashstyle="3 1" joinstyle="miter"/>
              </v:line>
            </w:pict>
          </mc:Fallback>
        </mc:AlternateContent>
      </w:r>
      <w:r w:rsidR="00A66692">
        <w:rPr>
          <w:rFonts w:ascii="Segoe UI" w:hAnsi="Segoe UI" w:cs="Segoe UI"/>
          <w:noProof/>
          <w:color w:val="333333"/>
          <w:sz w:val="18"/>
          <w:szCs w:val="18"/>
        </w:rPr>
        <w:drawing>
          <wp:inline distT="0" distB="0" distL="0" distR="0" wp14:anchorId="3110113D" wp14:editId="50721605">
            <wp:extent cx="2867194" cy="2562726"/>
            <wp:effectExtent l="0" t="0" r="0" b="0"/>
            <wp:docPr id="26" name="Picture 2" descr="http://127.0.0.1:51014/8542d0b0-c7e6-45dd-acd6-7c3f4aaf9b8a/24/res/24%20scat/resources/294ad4c13a8183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27.0.0.1:51014/8542d0b0-c7e6-45dd-acd6-7c3f4aaf9b8a/24/res/24%20scat/resources/294ad4c13a81835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21" cy="256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5A6" w:rsidRDefault="008365A6" w:rsidP="008365A6">
      <w:pPr>
        <w:pStyle w:val="corptextchar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lines correspond to the arithmetic means:</w:t>
      </w:r>
    </w:p>
    <w:p w:rsidR="008365A6" w:rsidRDefault="008365A6" w:rsidP="008365A6">
      <w:pPr>
        <w:pStyle w:val="corptextchar"/>
        <w:spacing w:before="0" w:beforeAutospacing="0" w:after="0" w:afterAutospacing="0"/>
        <w:ind w:left="7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Age 60.6</w:t>
      </w:r>
    </w:p>
    <w:p w:rsidR="008365A6" w:rsidRDefault="008365A6" w:rsidP="008365A6">
      <w:pPr>
        <w:pStyle w:val="corptextchar"/>
        <w:spacing w:before="0" w:beforeAutospacing="0" w:after="0" w:afterAutospacing="0"/>
        <w:ind w:left="7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cGIM 0.94</w:t>
      </w:r>
    </w:p>
    <w:p w:rsidR="008365A6" w:rsidRDefault="008365A6" w:rsidP="008365A6">
      <w:pPr>
        <w:pStyle w:val="corptextchar"/>
        <w:spacing w:before="0" w:beforeAutospacing="0" w:after="0" w:afterAutospacing="0"/>
        <w:ind w:left="720"/>
        <w:jc w:val="both"/>
        <w:rPr>
          <w:rFonts w:ascii="Calibri" w:hAnsi="Calibri" w:cs="Calibri"/>
          <w:sz w:val="20"/>
          <w:szCs w:val="20"/>
        </w:rPr>
      </w:pPr>
    </w:p>
    <w:p w:rsidR="008365A6" w:rsidRPr="008365A6" w:rsidRDefault="008365A6" w:rsidP="008365A6">
      <w:pPr>
        <w:pStyle w:val="corptextchar"/>
        <w:spacing w:before="0" w:beforeAutospacing="0" w:after="0" w:afterAutospacing="0"/>
        <w:jc w:val="both"/>
        <w:rPr>
          <w:rFonts w:ascii="Calibri" w:hAnsi="Calibri" w:cs="Calibri"/>
          <w:color w:val="0070C0"/>
          <w:sz w:val="20"/>
          <w:szCs w:val="20"/>
        </w:rPr>
      </w:pPr>
      <w:r w:rsidRPr="008365A6">
        <w:rPr>
          <w:rFonts w:ascii="Calibri" w:hAnsi="Calibri" w:cs="Calibri"/>
          <w:color w:val="0070C0"/>
          <w:sz w:val="20"/>
          <w:szCs w:val="20"/>
        </w:rPr>
        <w:t xml:space="preserve">Chart interpretation: </w:t>
      </w:r>
    </w:p>
    <w:p w:rsidR="008365A6" w:rsidRPr="0092248C" w:rsidRDefault="008365A6" w:rsidP="008365A6">
      <w:pPr>
        <w:pStyle w:val="corptextchar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92248C">
        <w:rPr>
          <w:rFonts w:ascii="Calibri" w:hAnsi="Calibri" w:cs="Calibri"/>
          <w:sz w:val="20"/>
          <w:szCs w:val="20"/>
        </w:rPr>
        <w:t xml:space="preserve">The points of the diagram are preferentially distributed in quadrants I and III. The dependence between </w:t>
      </w:r>
      <w:r>
        <w:rPr>
          <w:rFonts w:ascii="Calibri" w:hAnsi="Calibri" w:cs="Calibri"/>
          <w:sz w:val="20"/>
          <w:szCs w:val="20"/>
        </w:rPr>
        <w:t>age and cGIM</w:t>
      </w:r>
      <w:r w:rsidRPr="0092248C">
        <w:rPr>
          <w:rFonts w:ascii="Calibri" w:hAnsi="Calibri" w:cs="Calibri"/>
          <w:sz w:val="20"/>
          <w:szCs w:val="20"/>
        </w:rPr>
        <w:t xml:space="preserve"> is positive: an increase in </w:t>
      </w:r>
      <w:r>
        <w:rPr>
          <w:rFonts w:ascii="Calibri" w:hAnsi="Calibri" w:cs="Calibri"/>
          <w:sz w:val="20"/>
          <w:szCs w:val="20"/>
        </w:rPr>
        <w:t>age</w:t>
      </w:r>
      <w:r w:rsidRPr="0092248C">
        <w:rPr>
          <w:rFonts w:ascii="Calibri" w:hAnsi="Calibri" w:cs="Calibri"/>
          <w:sz w:val="20"/>
          <w:szCs w:val="20"/>
        </w:rPr>
        <w:t xml:space="preserve"> implies an increase in </w:t>
      </w:r>
      <w:r>
        <w:rPr>
          <w:rFonts w:ascii="Calibri" w:hAnsi="Calibri" w:cs="Calibri"/>
          <w:sz w:val="20"/>
          <w:szCs w:val="20"/>
        </w:rPr>
        <w:t>cGIM</w:t>
      </w:r>
      <w:r w:rsidRPr="0092248C">
        <w:rPr>
          <w:rFonts w:ascii="Calibri" w:hAnsi="Calibri" w:cs="Calibri"/>
          <w:sz w:val="20"/>
          <w:szCs w:val="20"/>
        </w:rPr>
        <w:t>. The regression line has an ascending trend (increasing trend).</w:t>
      </w:r>
      <w:r>
        <w:rPr>
          <w:rFonts w:ascii="Calibri" w:hAnsi="Calibri" w:cs="Calibri"/>
          <w:sz w:val="20"/>
          <w:szCs w:val="20"/>
        </w:rPr>
        <w:t xml:space="preserve"> The slope of the regression line is positive.</w:t>
      </w:r>
    </w:p>
    <w:p w:rsidR="008365A6" w:rsidRPr="00645CE4" w:rsidRDefault="008365A6" w:rsidP="008365A6">
      <w:pPr>
        <w:pStyle w:val="corptextchar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Conclusion: The regression line suggests that cGIM is correlated with the age.</w:t>
      </w:r>
    </w:p>
    <w:p w:rsidR="008365A6" w:rsidRDefault="008365A6" w:rsidP="00A66692">
      <w:pPr>
        <w:pStyle w:val="textbold"/>
        <w:spacing w:before="240" w:beforeAutospacing="0" w:after="120" w:afterAutospacing="0"/>
        <w:jc w:val="center"/>
        <w:rPr>
          <w:rFonts w:ascii="Calibri" w:hAnsi="Calibri" w:cs="Calibri"/>
          <w:sz w:val="20"/>
          <w:szCs w:val="20"/>
        </w:rPr>
      </w:pPr>
    </w:p>
    <w:p w:rsidR="00E154E5" w:rsidRDefault="008365A6" w:rsidP="00725826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6. </w:t>
      </w:r>
      <w:r w:rsidR="00E154E5" w:rsidRPr="00E154E5">
        <w:rPr>
          <w:rFonts w:ascii="Calibri" w:hAnsi="Calibri" w:cs="Calibri"/>
          <w:sz w:val="20"/>
          <w:szCs w:val="20"/>
        </w:rPr>
        <w:t xml:space="preserve">Calculating the correlation coefficient between two quantitative variables using </w:t>
      </w:r>
      <w:r w:rsidR="00740CAF">
        <w:rPr>
          <w:rFonts w:ascii="Calibri" w:hAnsi="Calibri" w:cs="Calibri"/>
          <w:sz w:val="20"/>
          <w:szCs w:val="20"/>
        </w:rPr>
        <w:t>Jamovi application.</w:t>
      </w:r>
    </w:p>
    <w:p w:rsidR="00740CAF" w:rsidRDefault="00740CAF" w:rsidP="00740CAF">
      <w:pPr>
        <w:pStyle w:val="textbold"/>
        <w:spacing w:before="24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 menu Analyses, go to Regression – Correlation matrix</w:t>
      </w:r>
    </w:p>
    <w:p w:rsidR="00E154E5" w:rsidRDefault="00740CAF" w:rsidP="00740CAF">
      <w:pPr>
        <w:pStyle w:val="textbold"/>
        <w:spacing w:before="240" w:beforeAutospacing="0" w:after="600" w:afterAutospacing="0"/>
        <w:jc w:val="center"/>
        <w:rPr>
          <w:rFonts w:ascii="Calibri" w:hAnsi="Calibri" w:cs="Calibri"/>
          <w:sz w:val="20"/>
          <w:szCs w:val="20"/>
        </w:rPr>
      </w:pPr>
      <w:r w:rsidRPr="00740CAF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3B3D6B9" wp14:editId="02933048">
            <wp:extent cx="2943726" cy="15099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46076" cy="151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CAF" w:rsidRDefault="00740CAF" w:rsidP="00740CAF">
      <w:pPr>
        <w:pStyle w:val="textbold"/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Select the quantitative variables for which you want to see the coeficient of correlation.</w:t>
      </w:r>
    </w:p>
    <w:p w:rsidR="00740CAF" w:rsidRDefault="00740CAF" w:rsidP="00740CAF">
      <w:pPr>
        <w:pStyle w:val="textbold"/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 w:rsidRPr="00740CAF"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5043E9A2" wp14:editId="78E91269">
            <wp:extent cx="4515480" cy="175284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175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CAF" w:rsidRDefault="00740CAF" w:rsidP="00740CAF">
      <w:pPr>
        <w:pStyle w:val="textbold"/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Choose the appropiate coeficient of correlation: </w:t>
      </w:r>
    </w:p>
    <w:p w:rsidR="00740CAF" w:rsidRDefault="00740CAF" w:rsidP="00740CAF">
      <w:pPr>
        <w:pStyle w:val="textbold"/>
        <w:numPr>
          <w:ilvl w:val="0"/>
          <w:numId w:val="18"/>
        </w:numPr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Pearson if both variables are normally distributed and the assosiation is linear.</w:t>
      </w:r>
    </w:p>
    <w:p w:rsidR="00740CAF" w:rsidRDefault="00740CAF" w:rsidP="00740CAF">
      <w:pPr>
        <w:pStyle w:val="textbold"/>
        <w:numPr>
          <w:ilvl w:val="0"/>
          <w:numId w:val="18"/>
        </w:numPr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Spearman if one or both variables are not normally distributed or the assosiation is non-linear.</w:t>
      </w:r>
    </w:p>
    <w:p w:rsidR="00740CAF" w:rsidRDefault="00740CAF" w:rsidP="00740CAF">
      <w:pPr>
        <w:pStyle w:val="textbold"/>
        <w:spacing w:before="120" w:beforeAutospacing="0" w:after="120" w:afterAutospacing="0"/>
        <w:rPr>
          <w:rFonts w:ascii="Calibri" w:hAnsi="Calibri" w:cs="Calibri"/>
          <w:sz w:val="20"/>
          <w:szCs w:val="20"/>
        </w:rPr>
      </w:pPr>
      <w:r w:rsidRPr="00740CAF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1B67B48B" wp14:editId="505E8544">
            <wp:extent cx="2152950" cy="154326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52950" cy="154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0CAF" w:rsidSect="00362E25">
      <w:headerReference w:type="default" r:id="rId15"/>
      <w:footerReference w:type="even" r:id="rId16"/>
      <w:footerReference w:type="default" r:id="rId17"/>
      <w:pgSz w:w="11907" w:h="16840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220" w:rsidRDefault="00FF5220">
      <w:r>
        <w:separator/>
      </w:r>
    </w:p>
  </w:endnote>
  <w:endnote w:type="continuationSeparator" w:id="0">
    <w:p w:rsidR="00FF5220" w:rsidRDefault="00FF5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BA3" w:rsidRDefault="00423BA3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23BA3" w:rsidRDefault="00423BA3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BA3" w:rsidRPr="004B6F18" w:rsidRDefault="00423BA3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8"/>
        <w:szCs w:val="18"/>
      </w:rPr>
    </w:pPr>
    <w:r w:rsidRPr="004B6F18">
      <w:rPr>
        <w:rStyle w:val="PageNumber"/>
        <w:rFonts w:ascii="Calibri" w:hAnsi="Calibri" w:cs="Calibri"/>
        <w:b/>
        <w:sz w:val="18"/>
        <w:szCs w:val="18"/>
      </w:rPr>
      <w:fldChar w:fldCharType="begin"/>
    </w:r>
    <w:r w:rsidRPr="004B6F18">
      <w:rPr>
        <w:rStyle w:val="PageNumber"/>
        <w:rFonts w:ascii="Calibri" w:hAnsi="Calibri" w:cs="Calibri"/>
        <w:b/>
        <w:sz w:val="18"/>
        <w:szCs w:val="18"/>
      </w:rPr>
      <w:instrText xml:space="preserve">PAGE  </w:instrText>
    </w:r>
    <w:r w:rsidRPr="004B6F18">
      <w:rPr>
        <w:rStyle w:val="PageNumber"/>
        <w:rFonts w:ascii="Calibri" w:hAnsi="Calibri" w:cs="Calibri"/>
        <w:b/>
        <w:sz w:val="18"/>
        <w:szCs w:val="18"/>
      </w:rPr>
      <w:fldChar w:fldCharType="separate"/>
    </w:r>
    <w:r w:rsidR="000149DE">
      <w:rPr>
        <w:rStyle w:val="PageNumber"/>
        <w:rFonts w:ascii="Calibri" w:hAnsi="Calibri" w:cs="Calibri"/>
        <w:b/>
        <w:noProof/>
        <w:sz w:val="18"/>
        <w:szCs w:val="18"/>
      </w:rPr>
      <w:t>- 3 -</w:t>
    </w:r>
    <w:r w:rsidRPr="004B6F18">
      <w:rPr>
        <w:rStyle w:val="PageNumber"/>
        <w:rFonts w:ascii="Calibri" w:hAnsi="Calibri" w:cs="Calibri"/>
        <w:b/>
        <w:sz w:val="18"/>
        <w:szCs w:val="18"/>
      </w:rPr>
      <w:fldChar w:fldCharType="end"/>
    </w:r>
  </w:p>
  <w:p w:rsidR="00423BA3" w:rsidRPr="004B6F18" w:rsidRDefault="00423BA3" w:rsidP="00242AA3">
    <w:pPr>
      <w:pStyle w:val="Footer"/>
      <w:rPr>
        <w:rFonts w:ascii="Calibri" w:hAnsi="Calibri" w:cs="Calibri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220" w:rsidRDefault="00FF5220">
      <w:r>
        <w:separator/>
      </w:r>
    </w:p>
  </w:footnote>
  <w:footnote w:type="continuationSeparator" w:id="0">
    <w:p w:rsidR="00FF5220" w:rsidRDefault="00FF5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634"/>
    </w:tblGrid>
    <w:tr w:rsidR="00423BA3" w:rsidRPr="004B6F18">
      <w:tc>
        <w:tcPr>
          <w:tcW w:w="9855" w:type="dxa"/>
          <w:tcBorders>
            <w:left w:val="single" w:sz="4" w:space="0" w:color="auto"/>
            <w:bottom w:val="single" w:sz="4" w:space="0" w:color="auto"/>
          </w:tcBorders>
        </w:tcPr>
        <w:p w:rsidR="00423BA3" w:rsidRPr="004B6F18" w:rsidRDefault="00423BA3" w:rsidP="004713A5">
          <w:pPr>
            <w:pStyle w:val="Header"/>
            <w:spacing w:line="360" w:lineRule="auto"/>
            <w:rPr>
              <w:rFonts w:ascii="Calibri" w:hAnsi="Calibri" w:cs="Calibri"/>
              <w:bCs/>
              <w:i/>
              <w:smallCaps/>
              <w:sz w:val="16"/>
              <w:szCs w:val="28"/>
            </w:rPr>
          </w:pPr>
          <w:r w:rsidRPr="004B6F18">
            <w:rPr>
              <w:rFonts w:ascii="Calibri" w:hAnsi="Calibri" w:cs="Calibri"/>
              <w:bCs/>
              <w:i/>
              <w:smallCaps/>
              <w:sz w:val="16"/>
              <w:szCs w:val="28"/>
            </w:rPr>
            <w:t>Hints</w:t>
          </w:r>
          <w:r>
            <w:rPr>
              <w:rFonts w:ascii="Calibri" w:hAnsi="Calibri" w:cs="Calibri"/>
              <w:bCs/>
              <w:i/>
              <w:smallCaps/>
              <w:sz w:val="16"/>
              <w:szCs w:val="28"/>
            </w:rPr>
            <w:t xml:space="preserve">: </w:t>
          </w:r>
          <w:r w:rsidRPr="000C3884">
            <w:rPr>
              <w:rFonts w:ascii="Calibri" w:hAnsi="Calibri" w:cs="Calibri"/>
              <w:i/>
              <w:iCs/>
              <w:smallCaps/>
              <w:sz w:val="18"/>
              <w:szCs w:val="18"/>
            </w:rPr>
            <w:t>Statistical Analysis of Medical Data: Correlation and Regression Analysis</w:t>
          </w:r>
        </w:p>
      </w:tc>
    </w:tr>
    <w:tr w:rsidR="00423BA3" w:rsidRPr="004B6F18">
      <w:tc>
        <w:tcPr>
          <w:tcW w:w="9855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3BA3" w:rsidRPr="004B6F18" w:rsidRDefault="006E4DC0" w:rsidP="00725826">
          <w:pPr>
            <w:pStyle w:val="Footer"/>
            <w:spacing w:before="60" w:line="360" w:lineRule="auto"/>
            <w:jc w:val="right"/>
            <w:rPr>
              <w:rFonts w:ascii="Calibri" w:hAnsi="Calibri" w:cs="Calibri"/>
              <w:b/>
              <w:i/>
              <w:sz w:val="20"/>
              <w:szCs w:val="18"/>
            </w:rPr>
          </w:pPr>
          <w:r>
            <w:rPr>
              <w:rFonts w:ascii="Calibri" w:hAnsi="Calibri" w:cs="Calibri"/>
              <w:i/>
              <w:sz w:val="16"/>
            </w:rPr>
            <w:t>©</w:t>
          </w:r>
          <w:r w:rsidR="00725826">
            <w:rPr>
              <w:rFonts w:ascii="Calibri" w:hAnsi="Calibri" w:cs="Calibri"/>
              <w:i/>
              <w:sz w:val="16"/>
            </w:rPr>
            <w:t>Cosmina Bondor</w:t>
          </w:r>
        </w:p>
      </w:tc>
    </w:tr>
  </w:tbl>
  <w:p w:rsidR="00423BA3" w:rsidRDefault="00423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64D"/>
    <w:multiLevelType w:val="hybridMultilevel"/>
    <w:tmpl w:val="5636EF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78DD"/>
    <w:multiLevelType w:val="hybridMultilevel"/>
    <w:tmpl w:val="F1E6B8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91350"/>
    <w:multiLevelType w:val="hybridMultilevel"/>
    <w:tmpl w:val="32266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2576A"/>
    <w:multiLevelType w:val="hybridMultilevel"/>
    <w:tmpl w:val="6B5C14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B31DA7"/>
    <w:multiLevelType w:val="hybridMultilevel"/>
    <w:tmpl w:val="AF62B7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666663"/>
    <w:multiLevelType w:val="hybridMultilevel"/>
    <w:tmpl w:val="ED1E2B74"/>
    <w:lvl w:ilvl="0" w:tplc="04090001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EA69ABC">
      <w:start w:val="1"/>
      <w:numFmt w:val="bullet"/>
      <w:lvlText w:val="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C5A5E"/>
    <w:multiLevelType w:val="hybridMultilevel"/>
    <w:tmpl w:val="752C85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D434AD"/>
    <w:multiLevelType w:val="hybridMultilevel"/>
    <w:tmpl w:val="338E1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FE4C52"/>
    <w:multiLevelType w:val="hybridMultilevel"/>
    <w:tmpl w:val="62EA37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382E60"/>
    <w:multiLevelType w:val="hybridMultilevel"/>
    <w:tmpl w:val="9DD0D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8443A"/>
    <w:multiLevelType w:val="hybridMultilevel"/>
    <w:tmpl w:val="60901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2A3CCE"/>
    <w:multiLevelType w:val="hybridMultilevel"/>
    <w:tmpl w:val="E7E491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66282F"/>
    <w:multiLevelType w:val="hybridMultilevel"/>
    <w:tmpl w:val="8B5E02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015241"/>
    <w:multiLevelType w:val="hybridMultilevel"/>
    <w:tmpl w:val="40E64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CA0B7E"/>
    <w:multiLevelType w:val="hybridMultilevel"/>
    <w:tmpl w:val="4ADAF2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F61BD0"/>
    <w:multiLevelType w:val="hybridMultilevel"/>
    <w:tmpl w:val="CC7A20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2BD25A3"/>
    <w:multiLevelType w:val="hybridMultilevel"/>
    <w:tmpl w:val="197ABA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EA72F8"/>
    <w:multiLevelType w:val="multilevel"/>
    <w:tmpl w:val="49EE9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6A824CA3"/>
    <w:multiLevelType w:val="multilevel"/>
    <w:tmpl w:val="49EE9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5E249C"/>
    <w:multiLevelType w:val="hybridMultilevel"/>
    <w:tmpl w:val="469099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D847B63"/>
    <w:multiLevelType w:val="multilevel"/>
    <w:tmpl w:val="49EE9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7DB00B2C"/>
    <w:multiLevelType w:val="hybridMultilevel"/>
    <w:tmpl w:val="9ADED9CA"/>
    <w:lvl w:ilvl="0" w:tplc="5EA69ABC">
      <w:start w:val="1"/>
      <w:numFmt w:val="bullet"/>
      <w:lvlText w:val=""/>
      <w:lvlJc w:val="left"/>
      <w:pPr>
        <w:tabs>
          <w:tab w:val="num" w:pos="1145"/>
        </w:tabs>
        <w:ind w:left="1145" w:hanging="425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19"/>
  </w:num>
  <w:num w:numId="8">
    <w:abstractNumId w:val="11"/>
  </w:num>
  <w:num w:numId="9">
    <w:abstractNumId w:val="1"/>
  </w:num>
  <w:num w:numId="10">
    <w:abstractNumId w:val="5"/>
  </w:num>
  <w:num w:numId="11">
    <w:abstractNumId w:val="20"/>
  </w:num>
  <w:num w:numId="12">
    <w:abstractNumId w:val="18"/>
  </w:num>
  <w:num w:numId="13">
    <w:abstractNumId w:val="17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21"/>
  </w:num>
  <w:num w:numId="17">
    <w:abstractNumId w:val="7"/>
  </w:num>
  <w:num w:numId="18">
    <w:abstractNumId w:val="13"/>
  </w:num>
  <w:num w:numId="19">
    <w:abstractNumId w:val="12"/>
  </w:num>
  <w:num w:numId="20">
    <w:abstractNumId w:val="4"/>
  </w:num>
  <w:num w:numId="21">
    <w:abstractNumId w:val="10"/>
  </w:num>
  <w:num w:numId="22">
    <w:abstractNumId w:val="2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CyNDa2NDcxNzU1MzFW0lEKTi0uzszPAykwrAUAeHWZeCwAAAA="/>
  </w:docVars>
  <w:rsids>
    <w:rsidRoot w:val="00D70BF7"/>
    <w:rsid w:val="00000425"/>
    <w:rsid w:val="000025BE"/>
    <w:rsid w:val="00004B36"/>
    <w:rsid w:val="000149DE"/>
    <w:rsid w:val="0001558A"/>
    <w:rsid w:val="00034706"/>
    <w:rsid w:val="00046AD9"/>
    <w:rsid w:val="00052567"/>
    <w:rsid w:val="00053920"/>
    <w:rsid w:val="00080AA0"/>
    <w:rsid w:val="00084349"/>
    <w:rsid w:val="000A05F2"/>
    <w:rsid w:val="000A6F53"/>
    <w:rsid w:val="000B5110"/>
    <w:rsid w:val="000B5718"/>
    <w:rsid w:val="000C05B2"/>
    <w:rsid w:val="000C2328"/>
    <w:rsid w:val="000C3884"/>
    <w:rsid w:val="000D0A33"/>
    <w:rsid w:val="000E1FCB"/>
    <w:rsid w:val="000E4FBF"/>
    <w:rsid w:val="0010186B"/>
    <w:rsid w:val="00117A8B"/>
    <w:rsid w:val="0013616C"/>
    <w:rsid w:val="001459AC"/>
    <w:rsid w:val="00147ED6"/>
    <w:rsid w:val="001556CD"/>
    <w:rsid w:val="0017620F"/>
    <w:rsid w:val="00191423"/>
    <w:rsid w:val="00194EFB"/>
    <w:rsid w:val="001970E7"/>
    <w:rsid w:val="001C3F59"/>
    <w:rsid w:val="001C4AE3"/>
    <w:rsid w:val="001C5721"/>
    <w:rsid w:val="001C72F7"/>
    <w:rsid w:val="001D2866"/>
    <w:rsid w:val="001D411E"/>
    <w:rsid w:val="001D4A22"/>
    <w:rsid w:val="001D6817"/>
    <w:rsid w:val="001F527A"/>
    <w:rsid w:val="001F5414"/>
    <w:rsid w:val="00201568"/>
    <w:rsid w:val="00202177"/>
    <w:rsid w:val="00202760"/>
    <w:rsid w:val="0020527E"/>
    <w:rsid w:val="002069E9"/>
    <w:rsid w:val="00242AA3"/>
    <w:rsid w:val="00245F7F"/>
    <w:rsid w:val="002534E9"/>
    <w:rsid w:val="002631E5"/>
    <w:rsid w:val="00265540"/>
    <w:rsid w:val="00275FC3"/>
    <w:rsid w:val="00290EB6"/>
    <w:rsid w:val="002A0C72"/>
    <w:rsid w:val="002B6329"/>
    <w:rsid w:val="002C165B"/>
    <w:rsid w:val="002D513E"/>
    <w:rsid w:val="002E005B"/>
    <w:rsid w:val="002E044E"/>
    <w:rsid w:val="002E1083"/>
    <w:rsid w:val="002F46EE"/>
    <w:rsid w:val="0031075C"/>
    <w:rsid w:val="003130E5"/>
    <w:rsid w:val="00322B76"/>
    <w:rsid w:val="00334629"/>
    <w:rsid w:val="00334A8C"/>
    <w:rsid w:val="00347506"/>
    <w:rsid w:val="00350D65"/>
    <w:rsid w:val="0035564E"/>
    <w:rsid w:val="00362E25"/>
    <w:rsid w:val="00373BBE"/>
    <w:rsid w:val="003862DA"/>
    <w:rsid w:val="00395F06"/>
    <w:rsid w:val="003A6BD8"/>
    <w:rsid w:val="003B254E"/>
    <w:rsid w:val="003B44A5"/>
    <w:rsid w:val="003D6F92"/>
    <w:rsid w:val="003E7132"/>
    <w:rsid w:val="003F0E7C"/>
    <w:rsid w:val="003F1CEA"/>
    <w:rsid w:val="004150A8"/>
    <w:rsid w:val="004232FC"/>
    <w:rsid w:val="00423BA3"/>
    <w:rsid w:val="00434C80"/>
    <w:rsid w:val="00435A40"/>
    <w:rsid w:val="0044116A"/>
    <w:rsid w:val="0044420D"/>
    <w:rsid w:val="00454AAC"/>
    <w:rsid w:val="004713A5"/>
    <w:rsid w:val="00471C46"/>
    <w:rsid w:val="00474BB1"/>
    <w:rsid w:val="004770E7"/>
    <w:rsid w:val="0048114D"/>
    <w:rsid w:val="004B5DF2"/>
    <w:rsid w:val="004B6F18"/>
    <w:rsid w:val="004D519A"/>
    <w:rsid w:val="004F2558"/>
    <w:rsid w:val="004F4710"/>
    <w:rsid w:val="00500F88"/>
    <w:rsid w:val="00500F93"/>
    <w:rsid w:val="00531AF1"/>
    <w:rsid w:val="00531B29"/>
    <w:rsid w:val="00532A00"/>
    <w:rsid w:val="00536756"/>
    <w:rsid w:val="00541053"/>
    <w:rsid w:val="005414C0"/>
    <w:rsid w:val="0054290F"/>
    <w:rsid w:val="00545EC9"/>
    <w:rsid w:val="00555712"/>
    <w:rsid w:val="00563FF7"/>
    <w:rsid w:val="00573260"/>
    <w:rsid w:val="00594611"/>
    <w:rsid w:val="005A1E8F"/>
    <w:rsid w:val="005A275E"/>
    <w:rsid w:val="005A7F08"/>
    <w:rsid w:val="005B18AA"/>
    <w:rsid w:val="005B66DC"/>
    <w:rsid w:val="005C4798"/>
    <w:rsid w:val="005D4344"/>
    <w:rsid w:val="005D6EF4"/>
    <w:rsid w:val="005E2DD0"/>
    <w:rsid w:val="005E360C"/>
    <w:rsid w:val="005F1217"/>
    <w:rsid w:val="005F5CF5"/>
    <w:rsid w:val="00606587"/>
    <w:rsid w:val="006102EF"/>
    <w:rsid w:val="00612DF7"/>
    <w:rsid w:val="00614892"/>
    <w:rsid w:val="00624518"/>
    <w:rsid w:val="0064091B"/>
    <w:rsid w:val="00642F81"/>
    <w:rsid w:val="00645CE4"/>
    <w:rsid w:val="006470FB"/>
    <w:rsid w:val="00654BA7"/>
    <w:rsid w:val="00663AD2"/>
    <w:rsid w:val="006879F2"/>
    <w:rsid w:val="006A0235"/>
    <w:rsid w:val="006A34B9"/>
    <w:rsid w:val="006C580D"/>
    <w:rsid w:val="006D5839"/>
    <w:rsid w:val="006D6CC9"/>
    <w:rsid w:val="006D76D2"/>
    <w:rsid w:val="006E108E"/>
    <w:rsid w:val="006E3E45"/>
    <w:rsid w:val="006E4DC0"/>
    <w:rsid w:val="007059E7"/>
    <w:rsid w:val="00706E7F"/>
    <w:rsid w:val="0070766C"/>
    <w:rsid w:val="007113DE"/>
    <w:rsid w:val="00712789"/>
    <w:rsid w:val="007132D4"/>
    <w:rsid w:val="0071396C"/>
    <w:rsid w:val="00721F48"/>
    <w:rsid w:val="00722574"/>
    <w:rsid w:val="0072404E"/>
    <w:rsid w:val="00725826"/>
    <w:rsid w:val="007355B9"/>
    <w:rsid w:val="00740CAF"/>
    <w:rsid w:val="00743E21"/>
    <w:rsid w:val="00755A5A"/>
    <w:rsid w:val="007609FD"/>
    <w:rsid w:val="00763366"/>
    <w:rsid w:val="00770463"/>
    <w:rsid w:val="007716C2"/>
    <w:rsid w:val="00775405"/>
    <w:rsid w:val="00775B8B"/>
    <w:rsid w:val="0078321E"/>
    <w:rsid w:val="007833DA"/>
    <w:rsid w:val="00786825"/>
    <w:rsid w:val="0079044F"/>
    <w:rsid w:val="0079290D"/>
    <w:rsid w:val="0079360D"/>
    <w:rsid w:val="00794F73"/>
    <w:rsid w:val="00795827"/>
    <w:rsid w:val="00797908"/>
    <w:rsid w:val="007A01DC"/>
    <w:rsid w:val="007A7BBC"/>
    <w:rsid w:val="007B0381"/>
    <w:rsid w:val="007C4709"/>
    <w:rsid w:val="007C4F82"/>
    <w:rsid w:val="007C5D92"/>
    <w:rsid w:val="007C718E"/>
    <w:rsid w:val="007D059B"/>
    <w:rsid w:val="007D0653"/>
    <w:rsid w:val="007D756D"/>
    <w:rsid w:val="007D79A2"/>
    <w:rsid w:val="007E4117"/>
    <w:rsid w:val="007E4708"/>
    <w:rsid w:val="007F21E6"/>
    <w:rsid w:val="007F3645"/>
    <w:rsid w:val="007F60A0"/>
    <w:rsid w:val="007F7846"/>
    <w:rsid w:val="00806105"/>
    <w:rsid w:val="0081095F"/>
    <w:rsid w:val="00812C42"/>
    <w:rsid w:val="00826482"/>
    <w:rsid w:val="00833D00"/>
    <w:rsid w:val="00834F64"/>
    <w:rsid w:val="008365A6"/>
    <w:rsid w:val="00840E67"/>
    <w:rsid w:val="00843537"/>
    <w:rsid w:val="00855073"/>
    <w:rsid w:val="00864581"/>
    <w:rsid w:val="00866FFD"/>
    <w:rsid w:val="008705B6"/>
    <w:rsid w:val="0087354E"/>
    <w:rsid w:val="0087450A"/>
    <w:rsid w:val="008809DC"/>
    <w:rsid w:val="008826B0"/>
    <w:rsid w:val="008A2ECC"/>
    <w:rsid w:val="008B2ED6"/>
    <w:rsid w:val="008E655C"/>
    <w:rsid w:val="008E713A"/>
    <w:rsid w:val="008F01F6"/>
    <w:rsid w:val="008F4E11"/>
    <w:rsid w:val="00904CC9"/>
    <w:rsid w:val="009132EF"/>
    <w:rsid w:val="009219FA"/>
    <w:rsid w:val="0092248C"/>
    <w:rsid w:val="00922FA2"/>
    <w:rsid w:val="00926A48"/>
    <w:rsid w:val="0093540E"/>
    <w:rsid w:val="009439CC"/>
    <w:rsid w:val="00953739"/>
    <w:rsid w:val="00960D98"/>
    <w:rsid w:val="00973926"/>
    <w:rsid w:val="00990470"/>
    <w:rsid w:val="009A1111"/>
    <w:rsid w:val="009A6612"/>
    <w:rsid w:val="009B514F"/>
    <w:rsid w:val="009B6785"/>
    <w:rsid w:val="009C1C82"/>
    <w:rsid w:val="009C3336"/>
    <w:rsid w:val="009C3BD8"/>
    <w:rsid w:val="009C6BFD"/>
    <w:rsid w:val="009D0A3E"/>
    <w:rsid w:val="009D1D76"/>
    <w:rsid w:val="009F2C44"/>
    <w:rsid w:val="00A10DA0"/>
    <w:rsid w:val="00A16AA1"/>
    <w:rsid w:val="00A20F1D"/>
    <w:rsid w:val="00A229B1"/>
    <w:rsid w:val="00A22F76"/>
    <w:rsid w:val="00A24DA4"/>
    <w:rsid w:val="00A55E04"/>
    <w:rsid w:val="00A63DE6"/>
    <w:rsid w:val="00A66692"/>
    <w:rsid w:val="00A76ECA"/>
    <w:rsid w:val="00A96C54"/>
    <w:rsid w:val="00AA0A32"/>
    <w:rsid w:val="00AA430B"/>
    <w:rsid w:val="00AB2715"/>
    <w:rsid w:val="00AB65E7"/>
    <w:rsid w:val="00AC5227"/>
    <w:rsid w:val="00AC62EE"/>
    <w:rsid w:val="00AC63D1"/>
    <w:rsid w:val="00AC705E"/>
    <w:rsid w:val="00AD0BDB"/>
    <w:rsid w:val="00AD606E"/>
    <w:rsid w:val="00AE6DC5"/>
    <w:rsid w:val="00AF46FC"/>
    <w:rsid w:val="00AF6906"/>
    <w:rsid w:val="00B00E43"/>
    <w:rsid w:val="00B23243"/>
    <w:rsid w:val="00B300DF"/>
    <w:rsid w:val="00B3782A"/>
    <w:rsid w:val="00B41413"/>
    <w:rsid w:val="00B50CC4"/>
    <w:rsid w:val="00B52DD4"/>
    <w:rsid w:val="00B53BC4"/>
    <w:rsid w:val="00B6102E"/>
    <w:rsid w:val="00B76170"/>
    <w:rsid w:val="00B902D7"/>
    <w:rsid w:val="00BA0816"/>
    <w:rsid w:val="00BA1E68"/>
    <w:rsid w:val="00BB1429"/>
    <w:rsid w:val="00BB67C3"/>
    <w:rsid w:val="00BB7661"/>
    <w:rsid w:val="00BC3CC2"/>
    <w:rsid w:val="00BC79E3"/>
    <w:rsid w:val="00BD559E"/>
    <w:rsid w:val="00BD6073"/>
    <w:rsid w:val="00BD6515"/>
    <w:rsid w:val="00BE2851"/>
    <w:rsid w:val="00C00A6D"/>
    <w:rsid w:val="00C0445B"/>
    <w:rsid w:val="00C0637F"/>
    <w:rsid w:val="00C12B5A"/>
    <w:rsid w:val="00C16E20"/>
    <w:rsid w:val="00C1780F"/>
    <w:rsid w:val="00C229CC"/>
    <w:rsid w:val="00C23B6B"/>
    <w:rsid w:val="00C32141"/>
    <w:rsid w:val="00C32B87"/>
    <w:rsid w:val="00C34BC3"/>
    <w:rsid w:val="00C4034D"/>
    <w:rsid w:val="00C453B4"/>
    <w:rsid w:val="00C549CC"/>
    <w:rsid w:val="00C54F43"/>
    <w:rsid w:val="00C80934"/>
    <w:rsid w:val="00CA1D6D"/>
    <w:rsid w:val="00CA77E4"/>
    <w:rsid w:val="00CA792F"/>
    <w:rsid w:val="00CB34FD"/>
    <w:rsid w:val="00CB42CF"/>
    <w:rsid w:val="00CB5E4A"/>
    <w:rsid w:val="00CD0D32"/>
    <w:rsid w:val="00CD31BF"/>
    <w:rsid w:val="00D04FFE"/>
    <w:rsid w:val="00D1433F"/>
    <w:rsid w:val="00D214DF"/>
    <w:rsid w:val="00D274E5"/>
    <w:rsid w:val="00D31C07"/>
    <w:rsid w:val="00D36DF2"/>
    <w:rsid w:val="00D37D00"/>
    <w:rsid w:val="00D41FB3"/>
    <w:rsid w:val="00D43773"/>
    <w:rsid w:val="00D47123"/>
    <w:rsid w:val="00D5103E"/>
    <w:rsid w:val="00D6513D"/>
    <w:rsid w:val="00D67CE4"/>
    <w:rsid w:val="00D70BF7"/>
    <w:rsid w:val="00D825CD"/>
    <w:rsid w:val="00D832EB"/>
    <w:rsid w:val="00D83767"/>
    <w:rsid w:val="00D948C3"/>
    <w:rsid w:val="00D97E49"/>
    <w:rsid w:val="00DB0AD7"/>
    <w:rsid w:val="00DB6F3F"/>
    <w:rsid w:val="00DC3B4F"/>
    <w:rsid w:val="00DC48A3"/>
    <w:rsid w:val="00DE3E1D"/>
    <w:rsid w:val="00DF2D0F"/>
    <w:rsid w:val="00E03021"/>
    <w:rsid w:val="00E154E5"/>
    <w:rsid w:val="00E16CBB"/>
    <w:rsid w:val="00E33851"/>
    <w:rsid w:val="00E44A64"/>
    <w:rsid w:val="00E511F2"/>
    <w:rsid w:val="00E614A2"/>
    <w:rsid w:val="00E61F38"/>
    <w:rsid w:val="00E65DE2"/>
    <w:rsid w:val="00E74AEE"/>
    <w:rsid w:val="00E80CFA"/>
    <w:rsid w:val="00E870BA"/>
    <w:rsid w:val="00EA1AC5"/>
    <w:rsid w:val="00EA5C30"/>
    <w:rsid w:val="00EB128C"/>
    <w:rsid w:val="00EF4244"/>
    <w:rsid w:val="00EF4F19"/>
    <w:rsid w:val="00F00AA1"/>
    <w:rsid w:val="00F057B4"/>
    <w:rsid w:val="00F06005"/>
    <w:rsid w:val="00F10AAB"/>
    <w:rsid w:val="00F1430D"/>
    <w:rsid w:val="00F265B2"/>
    <w:rsid w:val="00F43F0A"/>
    <w:rsid w:val="00F52EE6"/>
    <w:rsid w:val="00F535A7"/>
    <w:rsid w:val="00F611C8"/>
    <w:rsid w:val="00F84204"/>
    <w:rsid w:val="00F911B1"/>
    <w:rsid w:val="00F95BF7"/>
    <w:rsid w:val="00F976E4"/>
    <w:rsid w:val="00FA1DF3"/>
    <w:rsid w:val="00FA73E1"/>
    <w:rsid w:val="00FB069B"/>
    <w:rsid w:val="00FC0A40"/>
    <w:rsid w:val="00FC277C"/>
    <w:rsid w:val="00FE0A72"/>
    <w:rsid w:val="00FE0F13"/>
    <w:rsid w:val="00FE1034"/>
    <w:rsid w:val="00FE538A"/>
    <w:rsid w:val="00FE6257"/>
    <w:rsid w:val="00FF0CED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163DE6"/>
  <w15:chartTrackingRefBased/>
  <w15:docId w15:val="{64C3095F-0FEB-4804-BB08-CA731823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4DA4"/>
    <w:rPr>
      <w:color w:val="9999CC"/>
      <w:u w:val="single"/>
    </w:rPr>
  </w:style>
  <w:style w:type="character" w:customStyle="1" w:styleId="styletextbulletmicboldchar">
    <w:name w:val="styletextbulletmicboldchar"/>
    <w:rsid w:val="00A24DA4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sid w:val="00A24DA4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rsid w:val="00A24DA4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rsid w:val="00A24DA4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rsid w:val="00A24DA4"/>
    <w:pPr>
      <w:spacing w:before="100" w:beforeAutospacing="1" w:after="100" w:afterAutospacing="1"/>
    </w:pPr>
  </w:style>
  <w:style w:type="character" w:styleId="Strong">
    <w:name w:val="Strong"/>
    <w:qFormat/>
    <w:rsid w:val="00A24DA4"/>
    <w:rPr>
      <w:b/>
      <w:bCs/>
    </w:rPr>
  </w:style>
  <w:style w:type="paragraph" w:customStyle="1" w:styleId="bullet2">
    <w:name w:val="bullet2"/>
    <w:basedOn w:val="Normal"/>
    <w:rsid w:val="00A24DA4"/>
    <w:pPr>
      <w:spacing w:before="100" w:beforeAutospacing="1" w:after="100" w:afterAutospacing="1"/>
    </w:pPr>
  </w:style>
  <w:style w:type="paragraph" w:styleId="NormalWeb">
    <w:name w:val="Normal (Web)"/>
    <w:basedOn w:val="Normal"/>
    <w:rsid w:val="00A24DA4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rsid w:val="00A24DA4"/>
    <w:pPr>
      <w:spacing w:before="100" w:beforeAutospacing="1" w:after="100" w:afterAutospacing="1"/>
    </w:pPr>
  </w:style>
  <w:style w:type="paragraph" w:customStyle="1" w:styleId="tabelul">
    <w:name w:val="tabelul"/>
    <w:basedOn w:val="Normal"/>
    <w:rsid w:val="00A24DA4"/>
    <w:pPr>
      <w:spacing w:before="100" w:beforeAutospacing="1" w:after="100" w:afterAutospacing="1"/>
    </w:pPr>
  </w:style>
  <w:style w:type="paragraph" w:customStyle="1" w:styleId="fig2">
    <w:name w:val="fig2"/>
    <w:basedOn w:val="Normal"/>
    <w:rsid w:val="00A24DA4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  <w:rsid w:val="00A24DA4"/>
  </w:style>
  <w:style w:type="paragraph" w:customStyle="1" w:styleId="figuri">
    <w:name w:val="figuri"/>
    <w:basedOn w:val="Normal"/>
    <w:rsid w:val="00A24DA4"/>
    <w:pPr>
      <w:spacing w:before="100" w:beforeAutospacing="1" w:after="100" w:afterAutospacing="1"/>
    </w:pPr>
  </w:style>
  <w:style w:type="table" w:styleId="TableGrid">
    <w:name w:val="Table Grid"/>
    <w:basedOn w:val="TableNormal"/>
    <w:rsid w:val="006D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rsid w:val="006D5839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rsid w:val="007C5D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5D92"/>
  </w:style>
  <w:style w:type="paragraph" w:styleId="Header">
    <w:name w:val="header"/>
    <w:basedOn w:val="Normal"/>
    <w:rsid w:val="00053920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0025BE"/>
    <w:rPr>
      <w:color w:val="800080"/>
      <w:u w:val="single"/>
    </w:rPr>
  </w:style>
  <w:style w:type="paragraph" w:customStyle="1" w:styleId="Style19">
    <w:name w:val="Style19"/>
    <w:basedOn w:val="Normal"/>
    <w:rsid w:val="004232FC"/>
    <w:pPr>
      <w:widowControl w:val="0"/>
      <w:autoSpaceDE w:val="0"/>
      <w:autoSpaceDN w:val="0"/>
      <w:adjustRightInd w:val="0"/>
      <w:spacing w:line="288" w:lineRule="exact"/>
    </w:pPr>
  </w:style>
  <w:style w:type="character" w:customStyle="1" w:styleId="FontStyle41">
    <w:name w:val="Font Style41"/>
    <w:rsid w:val="004232F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46">
    <w:name w:val="Font Style46"/>
    <w:rsid w:val="004232FC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548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21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STATISTICAL ANALYSIS OF MEDICAL DATA: CORRELATION AND REGRESSION ANALYSIS - HINTS</vt:lpstr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STATISTICAL ANALYSIS OF MEDICAL DATA: CORRELATION AND REGRESSION ANALYSIS - HINTS</dc:title>
  <dc:subject/>
  <dc:creator>Sorana D. BOLBOACĂ</dc:creator>
  <cp:keywords/>
  <dc:description>©2014</dc:description>
  <cp:lastModifiedBy>Windows User</cp:lastModifiedBy>
  <cp:revision>4</cp:revision>
  <cp:lastPrinted>2016-09-30T12:22:00Z</cp:lastPrinted>
  <dcterms:created xsi:type="dcterms:W3CDTF">2025-12-04T10:06:00Z</dcterms:created>
  <dcterms:modified xsi:type="dcterms:W3CDTF">2025-12-08T21:00:00Z</dcterms:modified>
</cp:coreProperties>
</file>