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Ex1.xml" ContentType="application/vnd.ms-office.chartex+xml"/>
  <Override PartName="/word/charts/style1.xml" ContentType="application/vnd.ms-office.chartstyle+xml"/>
  <Override PartName="/word/charts/colors1.xml" ContentType="application/vnd.ms-office.chartcolorstyle+xml"/>
  <Override PartName="/word/charts/chartEx2.xml" ContentType="application/vnd.ms-office.chartex+xml"/>
  <Override PartName="/word/charts/style2.xml" ContentType="application/vnd.ms-office.chartstyle+xml"/>
  <Override PartName="/word/charts/colors2.xml" ContentType="application/vnd.ms-office.chartcolorstyle+xml"/>
  <Override PartName="/word/charts/chartEx3.xml" ContentType="application/vnd.ms-office.chartex+xml"/>
  <Override PartName="/word/charts/style3.xml" ContentType="application/vnd.ms-office.chartstyle+xml"/>
  <Override PartName="/word/charts/colors3.xml" ContentType="application/vnd.ms-office.chartcolorstyle+xml"/>
  <Override PartName="/word/charts/chartEx4.xml" ContentType="application/vnd.ms-office.chartex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CFCF6" w14:textId="3F22FA04" w:rsidR="00834AEA" w:rsidRPr="005F7274" w:rsidRDefault="00834AEA" w:rsidP="005F7274">
      <w:pPr>
        <w:shd w:val="clear" w:color="auto" w:fill="F2F2F2" w:themeFill="background1" w:themeFillShade="F2"/>
        <w:spacing w:before="120" w:after="120" w:line="276" w:lineRule="auto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5F7274">
        <w:rPr>
          <w:rFonts w:ascii="Times New Roman" w:hAnsi="Times New Roman" w:cs="Times New Roman"/>
          <w:b/>
          <w:bCs/>
        </w:rPr>
        <w:t>SOLU</w:t>
      </w:r>
      <w:r w:rsidR="00E216E5">
        <w:rPr>
          <w:rFonts w:ascii="Times New Roman" w:hAnsi="Times New Roman" w:cs="Times New Roman"/>
          <w:b/>
          <w:bCs/>
        </w:rPr>
        <w:t>TIONS</w:t>
      </w:r>
      <w:r w:rsidRPr="005F7274">
        <w:rPr>
          <w:rFonts w:ascii="Times New Roman" w:hAnsi="Times New Roman" w:cs="Times New Roman"/>
          <w:b/>
          <w:bCs/>
        </w:rPr>
        <w:t xml:space="preserve"> </w:t>
      </w:r>
    </w:p>
    <w:p w14:paraId="4412F691" w14:textId="3CFEFDA3" w:rsidR="008B1639" w:rsidRPr="008B1639" w:rsidRDefault="008B1639" w:rsidP="008B1639">
      <w:pPr>
        <w:spacing w:line="360" w:lineRule="auto"/>
        <w:jc w:val="both"/>
        <w:rPr>
          <w:bCs/>
        </w:rPr>
      </w:pPr>
      <w:r>
        <w:rPr>
          <w:bCs/>
        </w:rPr>
        <w:t xml:space="preserve">2. and 3. </w:t>
      </w:r>
      <w:r w:rsidRPr="008B1639">
        <w:rPr>
          <w:bCs/>
        </w:rPr>
        <w:t>Use the pred</w:t>
      </w:r>
      <w:r w:rsidR="002F20BD">
        <w:rPr>
          <w:bCs/>
        </w:rPr>
        <w:t>e</w:t>
      </w:r>
      <w:r w:rsidRPr="008B1639">
        <w:rPr>
          <w:bCs/>
        </w:rPr>
        <w:t>fine function in the case of following parameters: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1900"/>
        <w:gridCol w:w="7451"/>
      </w:tblGrid>
      <w:tr w:rsidR="008B1639" w:rsidRPr="008B1639" w14:paraId="11A8E9F4" w14:textId="77777777" w:rsidTr="008B1639">
        <w:trPr>
          <w:trHeight w:val="852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6783D151" w14:textId="77777777" w:rsidR="008B1639" w:rsidRPr="008B1639" w:rsidRDefault="008B1639" w:rsidP="008B16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Parameter</w:t>
            </w:r>
          </w:p>
        </w:tc>
        <w:tc>
          <w:tcPr>
            <w:tcW w:w="7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47020CBB" w14:textId="77777777" w:rsidR="008B1639" w:rsidRPr="008B1639" w:rsidRDefault="008B1639" w:rsidP="008B16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Perceived Stress Scale</w:t>
            </w:r>
          </w:p>
        </w:tc>
      </w:tr>
      <w:tr w:rsidR="008B1639" w:rsidRPr="008B1639" w14:paraId="3AD51E76" w14:textId="77777777" w:rsidTr="008B1639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823FF00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Centrality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7FA4FCF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8B1639" w:rsidRPr="008B1639" w14:paraId="5FFC9F54" w14:textId="77777777" w:rsidTr="008B1639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E5947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Median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3CC69" w14:textId="5DCE69B2" w:rsidR="008B1639" w:rsidRPr="008B1639" w:rsidRDefault="008B1639" w:rsidP="002F20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>MEDIAN function or QUARTILE function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r w:rsidR="002F20BD">
              <w:rPr>
                <w:rFonts w:ascii="Calibri" w:eastAsia="Times New Roman" w:hAnsi="Calibri" w:cs="Calibri"/>
                <w:color w:val="000000"/>
                <w:lang w:val="en-US"/>
              </w:rPr>
              <w:t xml:space="preserve">opr 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>QUARTILE</w:t>
            </w:r>
            <w:r w:rsidR="002F20BD">
              <w:rPr>
                <w:rFonts w:ascii="Calibri" w:eastAsia="Times New Roman" w:hAnsi="Calibri" w:cs="Calibri"/>
                <w:color w:val="000000"/>
                <w:lang w:val="en-US"/>
              </w:rPr>
              <w:t>.INC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function </w:t>
            </w:r>
          </w:p>
        </w:tc>
      </w:tr>
      <w:tr w:rsidR="008B1639" w:rsidRPr="008B1639" w14:paraId="0A773A42" w14:textId="77777777" w:rsidTr="008B1639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93BBE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Mode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5ED3F" w14:textId="696EE468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MODE function or 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>MODE.SNGL function or MODE.MULT function</w:t>
            </w:r>
          </w:p>
        </w:tc>
      </w:tr>
      <w:tr w:rsidR="008B1639" w:rsidRPr="008B1639" w14:paraId="1D01800D" w14:textId="77777777" w:rsidTr="008B1639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B029C1E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Localization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E2BEFD5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8B1639" w:rsidRPr="008B1639" w14:paraId="692BDED4" w14:textId="77777777" w:rsidTr="008B1639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A3914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Minimum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CA39D" w14:textId="69E6BA4C" w:rsidR="008B1639" w:rsidRPr="008B1639" w:rsidRDefault="008B1639" w:rsidP="002F20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>MINIMUM function or QUARTILE function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r w:rsidR="002F20BD">
              <w:rPr>
                <w:rFonts w:ascii="Calibri" w:eastAsia="Times New Roman" w:hAnsi="Calibri" w:cs="Calibri"/>
                <w:color w:val="000000"/>
                <w:lang w:val="en-US"/>
              </w:rPr>
              <w:t xml:space="preserve">or 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>QUARTILE</w:t>
            </w:r>
            <w:r w:rsidR="002F20BD">
              <w:rPr>
                <w:rFonts w:ascii="Calibri" w:eastAsia="Times New Roman" w:hAnsi="Calibri" w:cs="Calibri"/>
                <w:color w:val="000000"/>
                <w:lang w:val="en-US"/>
              </w:rPr>
              <w:t>.INC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function </w:t>
            </w:r>
          </w:p>
        </w:tc>
      </w:tr>
      <w:tr w:rsidR="008B1639" w:rsidRPr="008B1639" w14:paraId="20368D73" w14:textId="77777777" w:rsidTr="008B1639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0484D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First quartile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29148" w14:textId="33B8F0D9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>QUARTILE function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QUARTILE function </w:t>
            </w:r>
            <w:r w:rsidR="002F20BD">
              <w:rPr>
                <w:rFonts w:ascii="Calibri" w:eastAsia="Times New Roman" w:hAnsi="Calibri" w:cs="Calibri"/>
                <w:color w:val="000000"/>
                <w:lang w:val="en-US"/>
              </w:rPr>
              <w:t xml:space="preserve">or 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>QUARTILE</w:t>
            </w:r>
            <w:r w:rsidR="002F20BD">
              <w:rPr>
                <w:rFonts w:ascii="Calibri" w:eastAsia="Times New Roman" w:hAnsi="Calibri" w:cs="Calibri"/>
                <w:color w:val="000000"/>
                <w:lang w:val="en-US"/>
              </w:rPr>
              <w:t>.INC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function</w:t>
            </w:r>
          </w:p>
        </w:tc>
      </w:tr>
      <w:tr w:rsidR="008B1639" w:rsidRPr="008B1639" w14:paraId="03B9749A" w14:textId="77777777" w:rsidTr="008B1639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D38BC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Third quartile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67AD6" w14:textId="40C75D2D" w:rsidR="008B1639" w:rsidRPr="008B1639" w:rsidRDefault="008B1639" w:rsidP="002F20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>QUARTILE function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QUARTILE function</w:t>
            </w:r>
            <w:r w:rsidR="002F20B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or 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>QUARTILE</w:t>
            </w:r>
            <w:r w:rsidR="002F20BD">
              <w:rPr>
                <w:rFonts w:ascii="Calibri" w:eastAsia="Times New Roman" w:hAnsi="Calibri" w:cs="Calibri"/>
                <w:color w:val="000000"/>
                <w:lang w:val="en-US"/>
              </w:rPr>
              <w:t>.INC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function</w:t>
            </w:r>
          </w:p>
        </w:tc>
      </w:tr>
      <w:tr w:rsidR="008B1639" w:rsidRPr="008B1639" w14:paraId="4B85498B" w14:textId="77777777" w:rsidTr="008B1639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AE892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Maximum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924D3" w14:textId="685E80FB" w:rsidR="008B1639" w:rsidRPr="008B1639" w:rsidRDefault="008B1639" w:rsidP="002F20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>MAXIMUM function or QUARTILE function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QUARTILE</w:t>
            </w:r>
            <w:r w:rsidR="002F20BD">
              <w:rPr>
                <w:rFonts w:ascii="Calibri" w:eastAsia="Times New Roman" w:hAnsi="Calibri" w:cs="Calibri"/>
                <w:color w:val="000000"/>
                <w:lang w:val="en-US"/>
              </w:rPr>
              <w:t>.INC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function </w:t>
            </w:r>
          </w:p>
        </w:tc>
      </w:tr>
      <w:tr w:rsidR="008B1639" w:rsidRPr="008B1639" w14:paraId="27758BFB" w14:textId="77777777" w:rsidTr="008B1639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3633FEC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Dispersion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1982631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8B1639" w:rsidRPr="008B1639" w14:paraId="18B35E3D" w14:textId="77777777" w:rsidTr="008B1639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7E576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Range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AD26E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8B1639" w:rsidRPr="008B1639" w14:paraId="42EBE10C" w14:textId="77777777" w:rsidTr="008B1639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30CB3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Interquartile range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AEDE5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</w:tbl>
    <w:p w14:paraId="2C3CBA84" w14:textId="46615976" w:rsidR="008B1639" w:rsidRDefault="008B1639" w:rsidP="008B1639">
      <w:pPr>
        <w:spacing w:line="360" w:lineRule="auto"/>
        <w:jc w:val="both"/>
        <w:rPr>
          <w:b/>
          <w:bCs/>
        </w:rPr>
      </w:pPr>
    </w:p>
    <w:p w14:paraId="1FB1D085" w14:textId="56C8104C" w:rsidR="008B1639" w:rsidRPr="008B1639" w:rsidRDefault="008B1639" w:rsidP="008B1639">
      <w:pPr>
        <w:spacing w:line="360" w:lineRule="auto"/>
        <w:jc w:val="both"/>
        <w:rPr>
          <w:bCs/>
        </w:rPr>
      </w:pPr>
      <w:r w:rsidRPr="008B1639">
        <w:rPr>
          <w:bCs/>
        </w:rPr>
        <w:t>Sintax for MEDIAN function:</w:t>
      </w:r>
    </w:p>
    <w:p w14:paraId="78039ABE" w14:textId="7265831D" w:rsidR="008B1639" w:rsidRDefault="008B1639" w:rsidP="008B1639">
      <w:pPr>
        <w:spacing w:line="360" w:lineRule="auto"/>
        <w:jc w:val="both"/>
        <w:rPr>
          <w:b/>
          <w:bCs/>
        </w:rPr>
      </w:pPr>
      <w:r>
        <w:rPr>
          <w:b/>
          <w:bCs/>
        </w:rPr>
        <w:t>=MEDIAN(range)</w:t>
      </w:r>
    </w:p>
    <w:p w14:paraId="3B63EEC4" w14:textId="0209E8A1" w:rsidR="008B1639" w:rsidRDefault="008B1639" w:rsidP="008B1639">
      <w:pPr>
        <w:spacing w:line="360" w:lineRule="auto"/>
        <w:jc w:val="both"/>
        <w:rPr>
          <w:bCs/>
        </w:rPr>
      </w:pPr>
      <w:r w:rsidRPr="008B1639">
        <w:rPr>
          <w:bCs/>
        </w:rPr>
        <w:t>Where range is the range of cell of the interest variable. Ex. For the Perceived Stress Scale =MEDIAN(G2:G101)</w:t>
      </w:r>
    </w:p>
    <w:p w14:paraId="512E1884" w14:textId="596C94DE" w:rsidR="008B1639" w:rsidRPr="008B1639" w:rsidRDefault="008B1639" w:rsidP="008B1639">
      <w:pPr>
        <w:spacing w:line="360" w:lineRule="auto"/>
        <w:jc w:val="both"/>
        <w:rPr>
          <w:bCs/>
        </w:rPr>
      </w:pPr>
      <w:r w:rsidRPr="008B1639">
        <w:rPr>
          <w:bCs/>
          <w:noProof/>
          <w:lang w:val="en-US"/>
        </w:rPr>
        <w:drawing>
          <wp:inline distT="0" distB="0" distL="0" distR="0" wp14:anchorId="3597E064" wp14:editId="1E882AB5">
            <wp:extent cx="5125165" cy="1914792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5165" cy="1914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61B16" w14:textId="7956EC7C" w:rsidR="008B1639" w:rsidRPr="008B1639" w:rsidRDefault="008B1639" w:rsidP="008B1639">
      <w:pPr>
        <w:spacing w:line="360" w:lineRule="auto"/>
        <w:jc w:val="both"/>
        <w:rPr>
          <w:bCs/>
        </w:rPr>
      </w:pPr>
      <w:r w:rsidRPr="008B1639">
        <w:rPr>
          <w:bCs/>
        </w:rPr>
        <w:t xml:space="preserve">Sintax for </w:t>
      </w:r>
      <w:r>
        <w:rPr>
          <w:bCs/>
        </w:rPr>
        <w:t>MODE, MINIMUM and MAXIMUM</w:t>
      </w:r>
      <w:r w:rsidRPr="008B1639">
        <w:rPr>
          <w:bCs/>
        </w:rPr>
        <w:t xml:space="preserve"> function:</w:t>
      </w:r>
    </w:p>
    <w:p w14:paraId="26C9E147" w14:textId="16BB5AC5" w:rsidR="008B1639" w:rsidRDefault="008B1639" w:rsidP="008B1639">
      <w:pPr>
        <w:spacing w:line="360" w:lineRule="auto"/>
        <w:jc w:val="both"/>
        <w:rPr>
          <w:b/>
          <w:bCs/>
        </w:rPr>
      </w:pPr>
      <w:r>
        <w:rPr>
          <w:b/>
          <w:bCs/>
        </w:rPr>
        <w:t>=MODE(range)</w:t>
      </w:r>
    </w:p>
    <w:p w14:paraId="2C95E5A6" w14:textId="6C33FCC5" w:rsidR="008B1639" w:rsidRDefault="00B36B8D" w:rsidP="008B1639">
      <w:pPr>
        <w:spacing w:line="360" w:lineRule="auto"/>
        <w:jc w:val="both"/>
        <w:rPr>
          <w:b/>
          <w:bCs/>
        </w:rPr>
      </w:pPr>
      <w:r>
        <w:rPr>
          <w:b/>
          <w:bCs/>
        </w:rPr>
        <w:t>=MIN</w:t>
      </w:r>
      <w:r w:rsidR="008B1639">
        <w:rPr>
          <w:b/>
          <w:bCs/>
        </w:rPr>
        <w:t>(range)</w:t>
      </w:r>
    </w:p>
    <w:p w14:paraId="02E7E01D" w14:textId="12E652CB" w:rsidR="008B1639" w:rsidRDefault="00B36B8D" w:rsidP="008B1639">
      <w:pPr>
        <w:spacing w:line="360" w:lineRule="auto"/>
        <w:jc w:val="both"/>
        <w:rPr>
          <w:b/>
          <w:bCs/>
        </w:rPr>
      </w:pPr>
      <w:r>
        <w:rPr>
          <w:b/>
          <w:bCs/>
        </w:rPr>
        <w:lastRenderedPageBreak/>
        <w:t>=MAX</w:t>
      </w:r>
      <w:r w:rsidR="008B1639">
        <w:rPr>
          <w:b/>
          <w:bCs/>
        </w:rPr>
        <w:t>(range)</w:t>
      </w:r>
    </w:p>
    <w:p w14:paraId="37C48A5D" w14:textId="29D422CE" w:rsidR="008B1639" w:rsidRDefault="008B1639" w:rsidP="008B1639">
      <w:pPr>
        <w:spacing w:line="312" w:lineRule="auto"/>
        <w:jc w:val="both"/>
      </w:pPr>
      <w:r w:rsidRPr="008B1639">
        <w:rPr>
          <w:bCs/>
        </w:rPr>
        <w:t>Where range is the range of cell of the interest variable.</w:t>
      </w:r>
    </w:p>
    <w:p w14:paraId="39E0D9B2" w14:textId="55C1F87E" w:rsidR="00B36B8D" w:rsidRPr="008B1639" w:rsidRDefault="00B36B8D" w:rsidP="00B36B8D">
      <w:pPr>
        <w:spacing w:line="360" w:lineRule="auto"/>
        <w:jc w:val="both"/>
        <w:rPr>
          <w:bCs/>
        </w:rPr>
      </w:pPr>
      <w:r w:rsidRPr="008B1639">
        <w:rPr>
          <w:bCs/>
        </w:rPr>
        <w:t xml:space="preserve">Sintax for </w:t>
      </w:r>
      <w:r>
        <w:rPr>
          <w:bCs/>
        </w:rPr>
        <w:t>Q</w:t>
      </w:r>
      <w:r w:rsidR="002F20BD">
        <w:rPr>
          <w:bCs/>
        </w:rPr>
        <w:t>UARTILE</w:t>
      </w:r>
      <w:r w:rsidRPr="008B1639">
        <w:rPr>
          <w:bCs/>
        </w:rPr>
        <w:t xml:space="preserve"> function:</w:t>
      </w:r>
    </w:p>
    <w:p w14:paraId="020C4FD2" w14:textId="4BEC0C82" w:rsidR="00B36B8D" w:rsidRDefault="00B36B8D" w:rsidP="00B36B8D">
      <w:pPr>
        <w:spacing w:line="360" w:lineRule="auto"/>
        <w:jc w:val="both"/>
        <w:rPr>
          <w:b/>
          <w:bCs/>
        </w:rPr>
      </w:pPr>
      <w:r>
        <w:rPr>
          <w:b/>
          <w:bCs/>
        </w:rPr>
        <w:t>=QUARTILE(array,quartile)</w:t>
      </w:r>
    </w:p>
    <w:p w14:paraId="2D5EC9B6" w14:textId="13619663" w:rsidR="00B36B8D" w:rsidRDefault="00B36B8D" w:rsidP="00B36B8D">
      <w:pPr>
        <w:spacing w:line="360" w:lineRule="auto"/>
        <w:jc w:val="both"/>
        <w:rPr>
          <w:bCs/>
        </w:rPr>
      </w:pPr>
      <w:r w:rsidRPr="008B1639">
        <w:rPr>
          <w:bCs/>
        </w:rPr>
        <w:t xml:space="preserve">Where </w:t>
      </w:r>
      <w:r>
        <w:rPr>
          <w:bCs/>
        </w:rPr>
        <w:t>array</w:t>
      </w:r>
      <w:r w:rsidRPr="008B1639">
        <w:rPr>
          <w:bCs/>
        </w:rPr>
        <w:t xml:space="preserve"> is the range of cell of the interest variable</w:t>
      </w:r>
      <w:r>
        <w:rPr>
          <w:bCs/>
        </w:rPr>
        <w:t xml:space="preserve"> and quartile is a number from 0 to 4 that correspond to the number of the quartile</w:t>
      </w:r>
      <w:r w:rsidRPr="008B1639">
        <w:rPr>
          <w:bCs/>
        </w:rPr>
        <w:t xml:space="preserve">. Ex. For the </w:t>
      </w:r>
      <w:r>
        <w:rPr>
          <w:bCs/>
        </w:rPr>
        <w:t xml:space="preserve">First quartile of the </w:t>
      </w:r>
      <w:r w:rsidRPr="008B1639">
        <w:rPr>
          <w:bCs/>
        </w:rPr>
        <w:t>Perceived Stress Scale =</w:t>
      </w:r>
      <w:r>
        <w:rPr>
          <w:bCs/>
        </w:rPr>
        <w:t>Quartile</w:t>
      </w:r>
      <w:r w:rsidRPr="008B1639">
        <w:rPr>
          <w:bCs/>
        </w:rPr>
        <w:t>(G2:G101</w:t>
      </w:r>
      <w:r>
        <w:rPr>
          <w:bCs/>
        </w:rPr>
        <w:t>,1</w:t>
      </w:r>
      <w:r w:rsidRPr="008B1639">
        <w:rPr>
          <w:bCs/>
        </w:rPr>
        <w:t>)</w:t>
      </w:r>
    </w:p>
    <w:p w14:paraId="21D30412" w14:textId="5F4A4322" w:rsidR="002F20BD" w:rsidRDefault="002F20BD" w:rsidP="00B36B8D">
      <w:pPr>
        <w:spacing w:line="360" w:lineRule="auto"/>
        <w:jc w:val="both"/>
        <w:rPr>
          <w:bCs/>
        </w:rPr>
      </w:pPr>
      <w:r w:rsidRPr="002F20BD">
        <w:rPr>
          <w:bCs/>
          <w:noProof/>
          <w:lang w:val="en-US"/>
        </w:rPr>
        <w:drawing>
          <wp:inline distT="0" distB="0" distL="0" distR="0" wp14:anchorId="3EFE6597" wp14:editId="408C1D75">
            <wp:extent cx="3658111" cy="1609950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58111" cy="16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31D59" w14:textId="760AB36C" w:rsidR="008B1639" w:rsidRDefault="002F20BD" w:rsidP="008B1639">
      <w:pPr>
        <w:spacing w:line="312" w:lineRule="auto"/>
        <w:jc w:val="both"/>
      </w:pPr>
      <w:r>
        <w:t>! QUARTILE.INC function return the same numbers ad Quartile function and have the same arguments.</w:t>
      </w:r>
    </w:p>
    <w:p w14:paraId="1392292D" w14:textId="41476344" w:rsidR="002F20BD" w:rsidRDefault="00AB2DC0" w:rsidP="008B1639">
      <w:pPr>
        <w:spacing w:line="312" w:lineRule="auto"/>
        <w:jc w:val="both"/>
      </w:pPr>
      <w:r>
        <w:t xml:space="preserve">4. </w:t>
      </w:r>
      <w:r w:rsidR="002F20BD">
        <w:t>Use the following formula to calculate Range and Intercuartile range:</w:t>
      </w:r>
    </w:p>
    <w:p w14:paraId="25840B27" w14:textId="39C629DA" w:rsidR="002F20BD" w:rsidRPr="00AB2DC0" w:rsidRDefault="002F20BD" w:rsidP="008B1639">
      <w:pPr>
        <w:spacing w:line="312" w:lineRule="auto"/>
        <w:jc w:val="both"/>
        <w:rPr>
          <w:i/>
        </w:rPr>
      </w:pPr>
      <w:r w:rsidRPr="00AB2DC0">
        <w:rPr>
          <w:i/>
        </w:rPr>
        <w:t>Range=Maximum-Minimum</w:t>
      </w:r>
    </w:p>
    <w:p w14:paraId="02405F19" w14:textId="3005ACBA" w:rsidR="002F20BD" w:rsidRDefault="00AB2DC0" w:rsidP="002F20BD">
      <w:pPr>
        <w:spacing w:line="312" w:lineRule="auto"/>
        <w:jc w:val="both"/>
        <w:rPr>
          <w:bCs/>
        </w:rPr>
      </w:pPr>
      <w:r>
        <w:t xml:space="preserve">Ex. </w:t>
      </w:r>
      <w:r w:rsidR="002F20BD">
        <w:t xml:space="preserve">In case of </w:t>
      </w:r>
      <w:r w:rsidR="002F20BD">
        <w:rPr>
          <w:bCs/>
        </w:rPr>
        <w:t xml:space="preserve">the </w:t>
      </w:r>
      <w:r w:rsidR="002F20BD" w:rsidRPr="008B1639">
        <w:rPr>
          <w:bCs/>
        </w:rPr>
        <w:t>Perceived Stress Scale</w:t>
      </w:r>
      <w:r w:rsidR="002F20BD">
        <w:rPr>
          <w:bCs/>
        </w:rPr>
        <w:t xml:space="preserve"> variable: =MAX(G2:G101)-MIN(G2:G101)</w:t>
      </w:r>
    </w:p>
    <w:p w14:paraId="0EB685CB" w14:textId="0B376F2D" w:rsidR="00AB2DC0" w:rsidRDefault="00AB2DC0" w:rsidP="00AB2DC0">
      <w:pPr>
        <w:spacing w:line="312" w:lineRule="auto"/>
        <w:jc w:val="both"/>
      </w:pPr>
      <w:r>
        <w:t>Use the following formula to calculate Intercuartile range:</w:t>
      </w:r>
    </w:p>
    <w:p w14:paraId="2E2221C3" w14:textId="7F4F42AA" w:rsidR="00AB2DC0" w:rsidRPr="00AB2DC0" w:rsidRDefault="00AB2DC0" w:rsidP="00AB2DC0">
      <w:pPr>
        <w:spacing w:line="312" w:lineRule="auto"/>
        <w:jc w:val="both"/>
        <w:rPr>
          <w:i/>
        </w:rPr>
      </w:pPr>
      <w:r w:rsidRPr="00AB2DC0">
        <w:rPr>
          <w:i/>
        </w:rPr>
        <w:t>Intercuartile range=First quartile-Third</w:t>
      </w:r>
      <w:r>
        <w:rPr>
          <w:i/>
        </w:rPr>
        <w:t xml:space="preserve"> </w:t>
      </w:r>
      <w:r w:rsidRPr="00AB2DC0">
        <w:rPr>
          <w:i/>
        </w:rPr>
        <w:t>quartile</w:t>
      </w:r>
    </w:p>
    <w:p w14:paraId="6E760915" w14:textId="07D8C9B7" w:rsidR="00AB2DC0" w:rsidRDefault="00AB2DC0" w:rsidP="00AB2DC0">
      <w:pPr>
        <w:spacing w:line="312" w:lineRule="auto"/>
        <w:jc w:val="both"/>
        <w:rPr>
          <w:bCs/>
        </w:rPr>
      </w:pPr>
      <w:r>
        <w:t xml:space="preserve">Ex. In case of </w:t>
      </w:r>
      <w:r>
        <w:rPr>
          <w:bCs/>
        </w:rPr>
        <w:t xml:space="preserve">the </w:t>
      </w:r>
      <w:r w:rsidRPr="008B1639">
        <w:rPr>
          <w:bCs/>
        </w:rPr>
        <w:t>Perceived Stress Scale</w:t>
      </w:r>
      <w:r>
        <w:rPr>
          <w:bCs/>
        </w:rPr>
        <w:t xml:space="preserve"> variable: =QUARTILE.INC(G2:G101,3)-QUARTILE.INC(G2:G101,1)</w:t>
      </w:r>
    </w:p>
    <w:p w14:paraId="23C76823" w14:textId="62428D1F" w:rsidR="00E216E5" w:rsidRDefault="00AB2DC0" w:rsidP="00E216E5">
      <w:pPr>
        <w:spacing w:after="120"/>
      </w:pPr>
      <w:r>
        <w:t>5. Use the following as an example of interpretation of the</w:t>
      </w:r>
      <w:r w:rsidR="005443C4">
        <w:t xml:space="preserve"> requested</w:t>
      </w:r>
      <w:r>
        <w:t xml:space="preserve"> descriptive statistics parameter</w:t>
      </w:r>
      <w:r w:rsidR="005443C4">
        <w:t>s</w:t>
      </w:r>
      <w: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281"/>
        <w:gridCol w:w="6546"/>
      </w:tblGrid>
      <w:tr w:rsidR="00AB2DC0" w14:paraId="786929D1" w14:textId="77777777" w:rsidTr="005443C4">
        <w:tc>
          <w:tcPr>
            <w:tcW w:w="1271" w:type="dxa"/>
            <w:shd w:val="clear" w:color="auto" w:fill="BDD6EE" w:themeFill="accent1" w:themeFillTint="66"/>
          </w:tcPr>
          <w:p w14:paraId="0496BAF6" w14:textId="77777777" w:rsidR="00AB2DC0" w:rsidRDefault="00AB2DC0" w:rsidP="005443C4">
            <w:pPr>
              <w:spacing w:line="276" w:lineRule="auto"/>
              <w:ind w:left="-57" w:righ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Parameter</w:t>
            </w:r>
          </w:p>
        </w:tc>
        <w:tc>
          <w:tcPr>
            <w:tcW w:w="1276" w:type="dxa"/>
            <w:shd w:val="clear" w:color="auto" w:fill="BDD6EE" w:themeFill="accent1" w:themeFillTint="66"/>
          </w:tcPr>
          <w:p w14:paraId="258F1595" w14:textId="7401EA36" w:rsidR="00AB2DC0" w:rsidRDefault="00AB2DC0" w:rsidP="005443C4">
            <w:pPr>
              <w:spacing w:line="276" w:lineRule="auto"/>
              <w:ind w:left="-57" w:righ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05FC3">
              <w:rPr>
                <w:rFonts w:ascii="Times New Roman" w:hAnsi="Times New Roman" w:cs="Times New Roman"/>
                <w:sz w:val="20"/>
                <w:szCs w:val="20"/>
              </w:rPr>
              <w:t>Brief Il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lness Perception Questionnaire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(n=100)</w:t>
            </w:r>
          </w:p>
        </w:tc>
        <w:tc>
          <w:tcPr>
            <w:tcW w:w="6546" w:type="dxa"/>
            <w:shd w:val="clear" w:color="auto" w:fill="BDD6EE" w:themeFill="accent1" w:themeFillTint="66"/>
          </w:tcPr>
          <w:p w14:paraId="7D3BC107" w14:textId="77777777" w:rsidR="00AB2DC0" w:rsidRDefault="00AB2DC0" w:rsidP="005443C4">
            <w:pPr>
              <w:spacing w:line="276" w:lineRule="auto"/>
              <w:ind w:left="-57" w:righ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Interpretation</w:t>
            </w:r>
          </w:p>
        </w:tc>
      </w:tr>
      <w:tr w:rsidR="00AB2DC0" w14:paraId="32455DC3" w14:textId="77777777" w:rsidTr="005443C4">
        <w:tc>
          <w:tcPr>
            <w:tcW w:w="1271" w:type="dxa"/>
          </w:tcPr>
          <w:p w14:paraId="757635ED" w14:textId="77777777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Minimum</w:t>
            </w:r>
          </w:p>
        </w:tc>
        <w:tc>
          <w:tcPr>
            <w:tcW w:w="1276" w:type="dxa"/>
          </w:tcPr>
          <w:p w14:paraId="52FFC0CE" w14:textId="08831900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6546" w:type="dxa"/>
          </w:tcPr>
          <w:p w14:paraId="3894747B" w14:textId="45D4FFE3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100% of the scores were higher </w:t>
            </w:r>
            <w:r w:rsidR="005443C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or equal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than 0</w:t>
            </w:r>
          </w:p>
        </w:tc>
      </w:tr>
      <w:tr w:rsidR="00AB2DC0" w14:paraId="63A61667" w14:textId="77777777" w:rsidTr="005443C4">
        <w:tc>
          <w:tcPr>
            <w:tcW w:w="1271" w:type="dxa"/>
          </w:tcPr>
          <w:p w14:paraId="2A2ADBD5" w14:textId="77777777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First quartile</w:t>
            </w:r>
          </w:p>
        </w:tc>
        <w:tc>
          <w:tcPr>
            <w:tcW w:w="1276" w:type="dxa"/>
          </w:tcPr>
          <w:p w14:paraId="494033A0" w14:textId="5D16A028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27.5</w:t>
            </w:r>
          </w:p>
        </w:tc>
        <w:tc>
          <w:tcPr>
            <w:tcW w:w="6546" w:type="dxa"/>
          </w:tcPr>
          <w:p w14:paraId="3F095246" w14:textId="1EFBEC81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25% of the scores were smaller </w:t>
            </w:r>
            <w:r w:rsidR="005443C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or equal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than 27.5</w:t>
            </w:r>
          </w:p>
        </w:tc>
      </w:tr>
      <w:tr w:rsidR="00AB2DC0" w14:paraId="545E3E99" w14:textId="77777777" w:rsidTr="005443C4">
        <w:tc>
          <w:tcPr>
            <w:tcW w:w="1271" w:type="dxa"/>
          </w:tcPr>
          <w:p w14:paraId="75B6587D" w14:textId="77777777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Median</w:t>
            </w:r>
          </w:p>
        </w:tc>
        <w:tc>
          <w:tcPr>
            <w:tcW w:w="1276" w:type="dxa"/>
          </w:tcPr>
          <w:p w14:paraId="6F6DA2E7" w14:textId="33B97FC7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33</w:t>
            </w:r>
          </w:p>
        </w:tc>
        <w:tc>
          <w:tcPr>
            <w:tcW w:w="6546" w:type="dxa"/>
          </w:tcPr>
          <w:p w14:paraId="5C0F5C8C" w14:textId="1F6C5D0B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50% of the scores were smaller </w:t>
            </w:r>
            <w:r w:rsidR="005443C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or equal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than 33 and 50% were higher</w:t>
            </w:r>
            <w:r w:rsidR="005443C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or equal</w:t>
            </w:r>
          </w:p>
        </w:tc>
      </w:tr>
      <w:tr w:rsidR="00AB2DC0" w14:paraId="6B979780" w14:textId="77777777" w:rsidTr="005443C4">
        <w:tc>
          <w:tcPr>
            <w:tcW w:w="1271" w:type="dxa"/>
          </w:tcPr>
          <w:p w14:paraId="3E946852" w14:textId="77777777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Third quartile</w:t>
            </w:r>
          </w:p>
        </w:tc>
        <w:tc>
          <w:tcPr>
            <w:tcW w:w="1276" w:type="dxa"/>
          </w:tcPr>
          <w:p w14:paraId="5E72EB7A" w14:textId="290D9A1B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40.25</w:t>
            </w:r>
          </w:p>
        </w:tc>
        <w:tc>
          <w:tcPr>
            <w:tcW w:w="6546" w:type="dxa"/>
          </w:tcPr>
          <w:p w14:paraId="79C0916A" w14:textId="699621CE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75% of the scores were smaller than </w:t>
            </w:r>
            <w:r w:rsidR="005443C4">
              <w:rPr>
                <w:rFonts w:ascii="Times New Roman" w:hAnsi="Times New Roman" w:cs="Times New Roman"/>
                <w:bCs/>
                <w:sz w:val="20"/>
                <w:szCs w:val="20"/>
              </w:rPr>
              <w:t>40.25</w:t>
            </w:r>
          </w:p>
        </w:tc>
      </w:tr>
      <w:tr w:rsidR="00AB2DC0" w14:paraId="768D14C0" w14:textId="77777777" w:rsidTr="005443C4">
        <w:tc>
          <w:tcPr>
            <w:tcW w:w="1271" w:type="dxa"/>
          </w:tcPr>
          <w:p w14:paraId="319BFD6A" w14:textId="77777777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Maximum</w:t>
            </w:r>
          </w:p>
        </w:tc>
        <w:tc>
          <w:tcPr>
            <w:tcW w:w="1276" w:type="dxa"/>
          </w:tcPr>
          <w:p w14:paraId="4855A559" w14:textId="1CC3E2B5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</w:t>
            </w:r>
          </w:p>
        </w:tc>
        <w:tc>
          <w:tcPr>
            <w:tcW w:w="6546" w:type="dxa"/>
          </w:tcPr>
          <w:p w14:paraId="18B51902" w14:textId="498B7C76" w:rsidR="00AB2DC0" w:rsidRDefault="005443C4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All the scores were smaller or equal than 61</w:t>
            </w:r>
          </w:p>
        </w:tc>
      </w:tr>
    </w:tbl>
    <w:p w14:paraId="4685583B" w14:textId="27DBDE1F" w:rsidR="00AB2DC0" w:rsidRDefault="005443C4" w:rsidP="00E216E5">
      <w:pPr>
        <w:spacing w:after="120"/>
      </w:pPr>
      <w:r>
        <w:lastRenderedPageBreak/>
        <w:t>6. Select the reqested variable. Insert the Box-Whiskers plot from the Insert Menu.</w:t>
      </w:r>
    </w:p>
    <w:p w14:paraId="1F0A30EA" w14:textId="55CE7DE9" w:rsidR="005443C4" w:rsidRDefault="005443C4" w:rsidP="00E216E5">
      <w:pPr>
        <w:spacing w:after="120"/>
      </w:pPr>
      <w:r w:rsidRPr="005443C4">
        <w:rPr>
          <w:noProof/>
          <w:lang w:val="en-US"/>
        </w:rPr>
        <w:drawing>
          <wp:inline distT="0" distB="0" distL="0" distR="0" wp14:anchorId="70B1C89D" wp14:editId="6F6A2306">
            <wp:extent cx="3572374" cy="2838846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72374" cy="2838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140AA" w14:textId="03A96E2B" w:rsidR="005443C4" w:rsidRDefault="005443C4" w:rsidP="00E216E5">
      <w:pPr>
        <w:spacing w:after="120"/>
      </w:pPr>
      <w:r>
        <w:rPr>
          <w:noProof/>
          <w:lang w:val="en-US"/>
        </w:rPr>
        <mc:AlternateContent>
          <mc:Choice Requires="cx1">
            <w:drawing>
              <wp:inline distT="0" distB="0" distL="0" distR="0" wp14:anchorId="15F42178" wp14:editId="7321DEA2">
                <wp:extent cx="4572000" cy="2743200"/>
                <wp:effectExtent l="0" t="0" r="0" b="0"/>
                <wp:docPr id="16" name="Chart 16"/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8"/>
                  </a:graphicData>
                </a:graphic>
              </wp:inline>
            </w:drawing>
          </mc:Choice>
          <mc:Fallback>
            <w:drawing>
              <wp:inline distT="0" distB="0" distL="0" distR="0" wp14:anchorId="15F42178" wp14:editId="7321DEA2">
                <wp:extent cx="4572000" cy="2743200"/>
                <wp:effectExtent l="0" t="0" r="0" b="0"/>
                <wp:docPr id="16" name="Chart 16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Chart 16"/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274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42D744FB" w14:textId="69474569" w:rsidR="005443C4" w:rsidRDefault="004D2064" w:rsidP="00E216E5">
      <w:pPr>
        <w:spacing w:after="120"/>
      </w:pPr>
      <w:r>
        <w:t>7.</w:t>
      </w:r>
    </w:p>
    <w:p w14:paraId="6E3EB092" w14:textId="20AE4E66" w:rsidR="00D352A2" w:rsidRDefault="00D352A2" w:rsidP="00E216E5">
      <w:pPr>
        <w:spacing w:after="120"/>
      </w:pPr>
      <w:r w:rsidRPr="00D352A2">
        <w:rPr>
          <w:noProof/>
          <w:lang w:val="en-US"/>
        </w:rPr>
        <w:lastRenderedPageBreak/>
        <w:drawing>
          <wp:inline distT="0" distB="0" distL="0" distR="0" wp14:anchorId="5A0252CB" wp14:editId="407E24A7">
            <wp:extent cx="5943600" cy="3518535"/>
            <wp:effectExtent l="0" t="0" r="0" b="571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1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BF5FC" w14:textId="0681642A" w:rsidR="004D2064" w:rsidRDefault="00D352A2" w:rsidP="00E216E5">
      <w:pPr>
        <w:spacing w:after="120"/>
      </w:pPr>
      <w:r>
        <w:t>Complete the table according to the chart</w:t>
      </w:r>
      <w:r w:rsidRPr="00D352A2">
        <w:t xml:space="preserve"> </w:t>
      </w:r>
      <w:r>
        <w:t>before.</w:t>
      </w:r>
    </w:p>
    <w:p w14:paraId="0D6C82DB" w14:textId="3754406A" w:rsidR="005443C4" w:rsidRDefault="004D2064" w:rsidP="00E216E5">
      <w:pPr>
        <w:spacing w:after="120"/>
      </w:pPr>
      <w:r>
        <w:t>8</w:t>
      </w:r>
      <w:r w:rsidR="005443C4">
        <w:t>.</w:t>
      </w:r>
      <w:r>
        <w:t xml:space="preserve"> Copy both variables on another sheet in Excel, first gender (the grouping variable), second the Perceived Stress Scale.</w:t>
      </w:r>
    </w:p>
    <w:p w14:paraId="0BCC1BD3" w14:textId="0D0D4376" w:rsidR="004D2064" w:rsidRDefault="004D2064" w:rsidP="00E216E5">
      <w:pPr>
        <w:spacing w:after="120"/>
      </w:pPr>
      <w:r w:rsidRPr="004D2064">
        <w:rPr>
          <w:noProof/>
          <w:lang w:val="en-US"/>
        </w:rPr>
        <w:drawing>
          <wp:inline distT="0" distB="0" distL="0" distR="0" wp14:anchorId="50E1AEC7" wp14:editId="7345B568">
            <wp:extent cx="1191968" cy="2479040"/>
            <wp:effectExtent l="0" t="0" r="825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98876" cy="2493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98B36" w14:textId="26DE0734" w:rsidR="004D2064" w:rsidRDefault="004D2064" w:rsidP="004D2064">
      <w:pPr>
        <w:spacing w:after="120"/>
      </w:pPr>
      <w:r>
        <w:t>Select both comlumns. Insert the Box-Whiskers plot from the Insert Menu.</w:t>
      </w:r>
    </w:p>
    <w:p w14:paraId="7B9CDA31" w14:textId="2486302C" w:rsidR="004D2064" w:rsidRDefault="004D2064" w:rsidP="00E216E5">
      <w:pPr>
        <w:spacing w:after="120"/>
      </w:pPr>
      <w:r>
        <w:rPr>
          <w:noProof/>
          <w:lang w:val="en-US"/>
        </w:rPr>
        <w:lastRenderedPageBreak/>
        <mc:AlternateContent>
          <mc:Choice Requires="cx1">
            <w:drawing>
              <wp:inline distT="0" distB="0" distL="0" distR="0" wp14:anchorId="4AF2D768" wp14:editId="613E9F4C">
                <wp:extent cx="4572000" cy="2743200"/>
                <wp:effectExtent l="0" t="0" r="0" b="0"/>
                <wp:docPr id="18" name="Chart 18"/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12"/>
                  </a:graphicData>
                </a:graphic>
              </wp:inline>
            </w:drawing>
          </mc:Choice>
          <mc:Fallback>
            <w:drawing>
              <wp:inline distT="0" distB="0" distL="0" distR="0" wp14:anchorId="4AF2D768" wp14:editId="613E9F4C">
                <wp:extent cx="4572000" cy="2743200"/>
                <wp:effectExtent l="0" t="0" r="0" b="0"/>
                <wp:docPr id="18" name="Chart 18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Chart 18"/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274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536CFC3B" w14:textId="39969390" w:rsidR="004D2064" w:rsidRDefault="004D2064" w:rsidP="004D2064">
      <w:pPr>
        <w:spacing w:after="120"/>
      </w:pPr>
      <w:r>
        <w:t xml:space="preserve">9. Copy both variables on another sheet in Excel, first the profession (the grouping variable), second the </w:t>
      </w:r>
      <w:r w:rsidRPr="004D2064">
        <w:t>Brief Ilness Perception Questionnaire</w:t>
      </w:r>
      <w:r>
        <w:t>.</w:t>
      </w:r>
    </w:p>
    <w:p w14:paraId="47D1F089" w14:textId="09A7F78D" w:rsidR="004D2064" w:rsidRDefault="001157A8" w:rsidP="004D2064">
      <w:pPr>
        <w:spacing w:after="120"/>
      </w:pPr>
      <w:r>
        <w:t>Select both co</w:t>
      </w:r>
      <w:r w:rsidR="004D2064">
        <w:t>lumns. Insert the Box-Whiskers plot from the Insert Menu.</w:t>
      </w:r>
    </w:p>
    <w:p w14:paraId="207578AE" w14:textId="217A01ED" w:rsidR="004D2064" w:rsidRDefault="004D2064" w:rsidP="004D2064">
      <w:pPr>
        <w:spacing w:after="120"/>
      </w:pPr>
      <w:r>
        <w:rPr>
          <w:noProof/>
          <w:lang w:val="en-US"/>
        </w:rPr>
        <mc:AlternateContent>
          <mc:Choice Requires="cx1">
            <w:drawing>
              <wp:inline distT="0" distB="0" distL="0" distR="0" wp14:anchorId="782BAD95" wp14:editId="3EAF19DA">
                <wp:extent cx="4572000" cy="2743200"/>
                <wp:effectExtent l="0" t="0" r="0" b="0"/>
                <wp:docPr id="20" name="Chart 20"/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14"/>
                  </a:graphicData>
                </a:graphic>
              </wp:inline>
            </w:drawing>
          </mc:Choice>
          <mc:Fallback>
            <w:drawing>
              <wp:inline distT="0" distB="0" distL="0" distR="0" wp14:anchorId="782BAD95" wp14:editId="3EAF19DA">
                <wp:extent cx="4572000" cy="2743200"/>
                <wp:effectExtent l="0" t="0" r="0" b="0"/>
                <wp:docPr id="20" name="Chart 20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Chart 20"/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274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0BD09BFD" w14:textId="4F0FDD81" w:rsidR="001157A8" w:rsidRDefault="001157A8" w:rsidP="001157A8">
      <w:pPr>
        <w:spacing w:after="120"/>
      </w:pPr>
      <w:r>
        <w:t xml:space="preserve">10. Copy the School variable and </w:t>
      </w:r>
      <w:r w:rsidRPr="001157A8">
        <w:t xml:space="preserve">Profile of emotional distress and Maslach burnout inventory variables </w:t>
      </w:r>
      <w:r>
        <w:t xml:space="preserve">on another sheet in Excel, first the School (the grouping variable), second the </w:t>
      </w:r>
      <w:r w:rsidRPr="001157A8">
        <w:t xml:space="preserve">Profile of emotional distress and </w:t>
      </w:r>
      <w:r>
        <w:t xml:space="preserve">third the </w:t>
      </w:r>
      <w:r w:rsidRPr="001157A8">
        <w:t>Maslach burnout inventory</w:t>
      </w:r>
      <w:r>
        <w:t>.</w:t>
      </w:r>
    </w:p>
    <w:p w14:paraId="5CFD027D" w14:textId="6E783A06" w:rsidR="001157A8" w:rsidRDefault="001157A8" w:rsidP="001157A8">
      <w:pPr>
        <w:spacing w:after="120"/>
      </w:pPr>
      <w:r>
        <w:t>Select all three columns. Insert the Box-Whiskers plot from the Insert Menu.</w:t>
      </w:r>
    </w:p>
    <w:p w14:paraId="60A89FA9" w14:textId="400209EF" w:rsidR="001157A8" w:rsidRDefault="001157A8" w:rsidP="004D2064">
      <w:pPr>
        <w:spacing w:after="120"/>
      </w:pPr>
    </w:p>
    <w:p w14:paraId="2943F31D" w14:textId="1556E5CD" w:rsidR="001157A8" w:rsidRDefault="001157A8" w:rsidP="004D2064">
      <w:pPr>
        <w:spacing w:after="120"/>
      </w:pPr>
      <w:r>
        <w:rPr>
          <w:noProof/>
          <w:lang w:val="en-US"/>
        </w:rPr>
        <w:lastRenderedPageBreak/>
        <mc:AlternateContent>
          <mc:Choice Requires="cx1">
            <w:drawing>
              <wp:inline distT="0" distB="0" distL="0" distR="0" wp14:anchorId="7CC7392F" wp14:editId="09ECE577">
                <wp:extent cx="5943600" cy="3592195"/>
                <wp:effectExtent l="0" t="0" r="0" b="8255"/>
                <wp:docPr id="31" name="Chart 31"/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16"/>
                  </a:graphicData>
                </a:graphic>
              </wp:inline>
            </w:drawing>
          </mc:Choice>
          <mc:Fallback>
            <w:drawing>
              <wp:inline distT="0" distB="0" distL="0" distR="0" wp14:anchorId="7CC7392F" wp14:editId="09ECE577">
                <wp:extent cx="5943600" cy="3592195"/>
                <wp:effectExtent l="0" t="0" r="0" b="8255"/>
                <wp:docPr id="31" name="Chart 31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Chart 31"/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3592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41BAB96C" w14:textId="59884C34" w:rsidR="001157A8" w:rsidRDefault="001157A8" w:rsidP="004D2064">
      <w:pPr>
        <w:spacing w:after="120"/>
      </w:pPr>
      <w:r>
        <w:t>11. Sort the data from the Sheet1 by the Age. Data Menu, Sort</w:t>
      </w:r>
    </w:p>
    <w:p w14:paraId="6FD0C1A4" w14:textId="5AF508B1" w:rsidR="001157A8" w:rsidRDefault="001157A8" w:rsidP="004D2064">
      <w:pPr>
        <w:spacing w:after="120"/>
      </w:pPr>
      <w:r w:rsidRPr="001157A8">
        <w:rPr>
          <w:noProof/>
          <w:lang w:val="en-US"/>
        </w:rPr>
        <w:drawing>
          <wp:inline distT="0" distB="0" distL="0" distR="0" wp14:anchorId="46C11077" wp14:editId="77A1782C">
            <wp:extent cx="3419952" cy="1781424"/>
            <wp:effectExtent l="0" t="0" r="0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419952" cy="1781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B4B84" w14:textId="5396B3DB" w:rsidR="00EA65FE" w:rsidRDefault="00EA65FE" w:rsidP="004D2064">
      <w:pPr>
        <w:spacing w:after="120"/>
      </w:pPr>
      <w:r>
        <w:t>Choose Age at Sort by and check My data has headers.</w:t>
      </w:r>
    </w:p>
    <w:p w14:paraId="78AACD1F" w14:textId="14091E07" w:rsidR="00EA65FE" w:rsidRDefault="00EA65FE" w:rsidP="004D2064">
      <w:pPr>
        <w:spacing w:after="120"/>
      </w:pPr>
      <w:r>
        <w:rPr>
          <w:noProof/>
          <w:lang w:val="en-US"/>
        </w:rPr>
        <w:drawing>
          <wp:inline distT="0" distB="0" distL="0" distR="0" wp14:anchorId="522439FA" wp14:editId="1BB90B1E">
            <wp:extent cx="4607960" cy="2103120"/>
            <wp:effectExtent l="0" t="0" r="254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07960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1A51F" w14:textId="4A99AF71" w:rsidR="00EA65FE" w:rsidRDefault="00EA65FE" w:rsidP="004D2064">
      <w:pPr>
        <w:spacing w:after="120"/>
      </w:pPr>
      <w:r>
        <w:lastRenderedPageBreak/>
        <w:t>!!! All the data should change the order, not only the age.</w:t>
      </w:r>
    </w:p>
    <w:p w14:paraId="04EC7093" w14:textId="0F0AF1ED" w:rsidR="00EA65FE" w:rsidRDefault="00EA65FE" w:rsidP="004D2064">
      <w:pPr>
        <w:spacing w:after="120"/>
      </w:pPr>
      <w:r w:rsidRPr="00EA65FE">
        <w:rPr>
          <w:noProof/>
          <w:lang w:val="en-US"/>
        </w:rPr>
        <w:drawing>
          <wp:inline distT="0" distB="0" distL="0" distR="0" wp14:anchorId="31EFC65F" wp14:editId="569A09F8">
            <wp:extent cx="2467319" cy="1648055"/>
            <wp:effectExtent l="0" t="0" r="9525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467319" cy="164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17668" w14:textId="5A360801" w:rsidR="00EA65FE" w:rsidRDefault="00EA65FE" w:rsidP="004D2064">
      <w:pPr>
        <w:spacing w:after="120"/>
      </w:pPr>
      <w:r>
        <w:t>Complete the category for the first patient. Than filled down, than etc.</w:t>
      </w:r>
    </w:p>
    <w:p w14:paraId="65DDFAB5" w14:textId="4366B554" w:rsidR="00EA65FE" w:rsidRDefault="00EA65FE" w:rsidP="004D2064">
      <w:pPr>
        <w:spacing w:after="120"/>
      </w:pPr>
      <w:r w:rsidRPr="00EA65FE">
        <w:rPr>
          <w:noProof/>
          <w:lang w:val="en-US"/>
        </w:rPr>
        <w:drawing>
          <wp:inline distT="0" distB="0" distL="0" distR="0" wp14:anchorId="57275AD6" wp14:editId="1BD4981D">
            <wp:extent cx="2553056" cy="2210108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53056" cy="2210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71FF8" w14:textId="77777777" w:rsidR="00EA65FE" w:rsidRDefault="00EA65FE" w:rsidP="004D2064">
      <w:pPr>
        <w:spacing w:after="120"/>
      </w:pPr>
    </w:p>
    <w:p w14:paraId="313215D8" w14:textId="146C14DA" w:rsidR="00EA65FE" w:rsidRDefault="00EA65FE" w:rsidP="004D2064">
      <w:pPr>
        <w:spacing w:after="120"/>
      </w:pPr>
      <w:r w:rsidRPr="00EA65FE">
        <w:rPr>
          <w:noProof/>
          <w:lang w:val="en-US"/>
        </w:rPr>
        <w:drawing>
          <wp:inline distT="0" distB="0" distL="0" distR="0" wp14:anchorId="486F6757" wp14:editId="74DC52F0">
            <wp:extent cx="1724266" cy="971686"/>
            <wp:effectExtent l="0" t="0" r="952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724266" cy="971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68A42C" w14:textId="56AE2DDA" w:rsidR="00EA65FE" w:rsidRDefault="00EA65FE" w:rsidP="004D2064">
      <w:pPr>
        <w:spacing w:after="120"/>
      </w:pPr>
      <w:r>
        <w:t>After you finish, sort again the data by ID, than your data will be in the same order it was when we start the analysis.</w:t>
      </w:r>
    </w:p>
    <w:p w14:paraId="0D7D1E89" w14:textId="77777777" w:rsidR="00EA65FE" w:rsidRDefault="00EA65FE" w:rsidP="004D2064">
      <w:pPr>
        <w:spacing w:after="120"/>
      </w:pPr>
    </w:p>
    <w:p w14:paraId="2DC33832" w14:textId="3A7223BE" w:rsidR="00E216E5" w:rsidRDefault="00E216E5" w:rsidP="00E216E5">
      <w:pPr>
        <w:spacing w:after="120"/>
      </w:pPr>
      <w:r>
        <w:t>ONLINE EDUCATIONAL RESOURCES</w:t>
      </w:r>
    </w:p>
    <w:p w14:paraId="354F9840" w14:textId="3DAE18E8" w:rsidR="00E216E5" w:rsidRDefault="00E216E5" w:rsidP="00E216E5">
      <w:pPr>
        <w:spacing w:after="120"/>
      </w:pPr>
      <w:r>
        <w:t xml:space="preserve">Videos on the Microsoft page: </w:t>
      </w:r>
      <w:hyperlink r:id="rId23" w:history="1">
        <w:r w:rsidRPr="00626E95">
          <w:rPr>
            <w:rStyle w:val="Hyperlink"/>
          </w:rPr>
          <w:t>https://support.microsoft.com/ro-ro/excel</w:t>
        </w:r>
      </w:hyperlink>
    </w:p>
    <w:p w14:paraId="4990B108" w14:textId="63D5CAC4" w:rsidR="00E216E5" w:rsidRDefault="00946C76" w:rsidP="00E216E5">
      <w:pPr>
        <w:spacing w:after="120"/>
      </w:pPr>
      <w:hyperlink r:id="rId24" w:history="1">
        <w:r w:rsidR="00E216E5" w:rsidRPr="00626E95">
          <w:rPr>
            <w:rStyle w:val="Hyperlink"/>
          </w:rPr>
          <w:t>How to use PivotTable in Excel</w:t>
        </w:r>
      </w:hyperlink>
    </w:p>
    <w:p w14:paraId="7AEA3799" w14:textId="5AE85BE6" w:rsidR="00E216E5" w:rsidRDefault="00946C76" w:rsidP="00E216E5">
      <w:pPr>
        <w:spacing w:after="120"/>
      </w:pPr>
      <w:hyperlink r:id="rId25" w:history="1">
        <w:r w:rsidR="00E216E5" w:rsidRPr="00626E95">
          <w:rPr>
            <w:rStyle w:val="Hyperlink"/>
          </w:rPr>
          <w:t>How it is created a chart in Excel</w:t>
        </w:r>
      </w:hyperlink>
    </w:p>
    <w:p w14:paraId="7D080C7C" w14:textId="49F2D772" w:rsidR="00E216E5" w:rsidRPr="005F7274" w:rsidRDefault="00946C76" w:rsidP="00E216E5">
      <w:pPr>
        <w:spacing w:after="120"/>
      </w:pPr>
      <w:hyperlink r:id="rId26" w:history="1">
        <w:r w:rsidR="00E216E5" w:rsidRPr="00626E95">
          <w:rPr>
            <w:rStyle w:val="Hyperlink"/>
          </w:rPr>
          <w:t>Create a Pie, Bar or Line chart</w:t>
        </w:r>
      </w:hyperlink>
    </w:p>
    <w:sectPr w:rsidR="00E216E5" w:rsidRPr="005F72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C6677"/>
    <w:multiLevelType w:val="hybridMultilevel"/>
    <w:tmpl w:val="59884A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3D965D4"/>
    <w:multiLevelType w:val="hybridMultilevel"/>
    <w:tmpl w:val="8D94CFB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B32F48"/>
    <w:multiLevelType w:val="hybridMultilevel"/>
    <w:tmpl w:val="67885756"/>
    <w:lvl w:ilvl="0" w:tplc="AAD8C0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9B87627"/>
    <w:multiLevelType w:val="hybridMultilevel"/>
    <w:tmpl w:val="1884C18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77351E"/>
    <w:multiLevelType w:val="hybridMultilevel"/>
    <w:tmpl w:val="C6A2B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5605F6"/>
    <w:multiLevelType w:val="hybridMultilevel"/>
    <w:tmpl w:val="D05E1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AB4AF4"/>
    <w:multiLevelType w:val="hybridMultilevel"/>
    <w:tmpl w:val="50CAB0F8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0E64C85"/>
    <w:multiLevelType w:val="hybridMultilevel"/>
    <w:tmpl w:val="7F6E34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AEA"/>
    <w:rsid w:val="000900D8"/>
    <w:rsid w:val="001157A8"/>
    <w:rsid w:val="00151018"/>
    <w:rsid w:val="001B0C18"/>
    <w:rsid w:val="001C21D2"/>
    <w:rsid w:val="002C5917"/>
    <w:rsid w:val="002F20BD"/>
    <w:rsid w:val="00317B0C"/>
    <w:rsid w:val="00350D22"/>
    <w:rsid w:val="003A28D2"/>
    <w:rsid w:val="0041274D"/>
    <w:rsid w:val="004B54FB"/>
    <w:rsid w:val="004D2064"/>
    <w:rsid w:val="004E23B9"/>
    <w:rsid w:val="004F11CB"/>
    <w:rsid w:val="004F324A"/>
    <w:rsid w:val="005362CB"/>
    <w:rsid w:val="005443C4"/>
    <w:rsid w:val="005F077C"/>
    <w:rsid w:val="005F7274"/>
    <w:rsid w:val="00613D79"/>
    <w:rsid w:val="00621E61"/>
    <w:rsid w:val="00626E95"/>
    <w:rsid w:val="00652D51"/>
    <w:rsid w:val="00741652"/>
    <w:rsid w:val="00745468"/>
    <w:rsid w:val="00755CF0"/>
    <w:rsid w:val="00834AEA"/>
    <w:rsid w:val="008A5910"/>
    <w:rsid w:val="008B1639"/>
    <w:rsid w:val="008C5DFD"/>
    <w:rsid w:val="00946C76"/>
    <w:rsid w:val="00982DB3"/>
    <w:rsid w:val="009F3DA3"/>
    <w:rsid w:val="00A22716"/>
    <w:rsid w:val="00A42F02"/>
    <w:rsid w:val="00AB2DC0"/>
    <w:rsid w:val="00B36B8D"/>
    <w:rsid w:val="00B779F4"/>
    <w:rsid w:val="00B81E36"/>
    <w:rsid w:val="00C12133"/>
    <w:rsid w:val="00C63EAD"/>
    <w:rsid w:val="00CA2CE5"/>
    <w:rsid w:val="00D352A2"/>
    <w:rsid w:val="00D86646"/>
    <w:rsid w:val="00DD7CFD"/>
    <w:rsid w:val="00E216E5"/>
    <w:rsid w:val="00E21BA9"/>
    <w:rsid w:val="00E85860"/>
    <w:rsid w:val="00EA65FE"/>
    <w:rsid w:val="00F66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5C1CA"/>
  <w15:chartTrackingRefBased/>
  <w15:docId w15:val="{579D4630-FF29-416D-8BB3-465E38925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AEA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A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34AE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86646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63EAD"/>
    <w:rPr>
      <w:color w:val="605E5C"/>
      <w:shd w:val="clear" w:color="auto" w:fill="E1DFDD"/>
    </w:rPr>
  </w:style>
  <w:style w:type="paragraph" w:customStyle="1" w:styleId="Default">
    <w:name w:val="Default"/>
    <w:rsid w:val="008B163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AB2DC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7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4/relationships/chartEx" Target="charts/chartEx1.xml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26" Type="http://schemas.openxmlformats.org/officeDocument/2006/relationships/hyperlink" Target="https://support.microsoft.com/en-us/office/video-create-pie-bar-and-line-charts-ce4beacc-7e25-4574-a8b9-a865dbb3e3d2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3.png"/><Relationship Id="rId12" Type="http://schemas.microsoft.com/office/2014/relationships/chartEx" Target="charts/chartEx2.xml"/><Relationship Id="rId17" Type="http://schemas.openxmlformats.org/officeDocument/2006/relationships/image" Target="media/image9.png"/><Relationship Id="rId25" Type="http://schemas.openxmlformats.org/officeDocument/2006/relationships/hyperlink" Target="https://support.microsoft.com/en-us/office/create-a-chart-from-start-to-finish-0baf399e-dd61-4e18-8a73-b3fd5d5680c2" TargetMode="External"/><Relationship Id="rId2" Type="http://schemas.openxmlformats.org/officeDocument/2006/relationships/styles" Target="styles.xml"/><Relationship Id="rId16" Type="http://schemas.microsoft.com/office/2014/relationships/chartEx" Target="charts/chartEx4.xml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hyperlink" Target="https://support.microsoft.com/en-gb/office/create-a-pivottable-to-analyze-worksheet-data-a9a84538-bfe9-40a9-a8e9-f99134456576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23" Type="http://schemas.openxmlformats.org/officeDocument/2006/relationships/hyperlink" Target="https://support.microsoft.com/ro-ro/excel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microsoft.com/office/2014/relationships/chartEx" Target="charts/chartEx3.xml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charts/_rels/chartEx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D:\didactica\Curs%20statistica%20MG%20engleza\LP\LP4\LP4_BD_Burnout.xlsx" TargetMode="External"/></Relationships>
</file>

<file path=word/charts/_rels/chartEx2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microsoft.com/office/2011/relationships/chartStyle" Target="style2.xml"/><Relationship Id="rId1" Type="http://schemas.openxmlformats.org/officeDocument/2006/relationships/oleObject" Target="file:///D:\didactica\Curs%20statistica%20MG%20engleza\LP\LP4\LP4_BD_Burnout.xlsx" TargetMode="External"/></Relationships>
</file>

<file path=word/charts/_rels/chartEx3.xml.rels><?xml version="1.0" encoding="UTF-8" standalone="yes"?>
<Relationships xmlns="http://schemas.openxmlformats.org/package/2006/relationships"><Relationship Id="rId3" Type="http://schemas.microsoft.com/office/2011/relationships/chartColorStyle" Target="colors3.xml"/><Relationship Id="rId2" Type="http://schemas.microsoft.com/office/2011/relationships/chartStyle" Target="style3.xml"/><Relationship Id="rId1" Type="http://schemas.openxmlformats.org/officeDocument/2006/relationships/oleObject" Target="file:///D:\didactica\Curs%20statistica%20MG%20engleza\LP\LP4\LP4_BD_Burnout.xlsx" TargetMode="External"/></Relationships>
</file>

<file path=word/charts/_rels/chartEx4.xml.rels><?xml version="1.0" encoding="UTF-8" standalone="yes"?>
<Relationships xmlns="http://schemas.openxmlformats.org/package/2006/relationships"><Relationship Id="rId3" Type="http://schemas.microsoft.com/office/2011/relationships/chartColorStyle" Target="colors4.xml"/><Relationship Id="rId2" Type="http://schemas.microsoft.com/office/2011/relationships/chartStyle" Target="style4.xml"/><Relationship Id="rId1" Type="http://schemas.openxmlformats.org/officeDocument/2006/relationships/oleObject" Target="file:///D:\didactica\Curs%20statistica%20MG%20engleza\LP\LP4\LP4_BD_Burnout.xlsx" TargetMode="External"/></Relationships>
</file>

<file path=word/charts/chartEx1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numDim type="val">
        <cx:f>Sheet1!$I$2:$I$101</cx:f>
        <cx:lvl ptCount="100" formatCode="General">
          <cx:pt idx="0">29</cx:pt>
          <cx:pt idx="1">26</cx:pt>
          <cx:pt idx="2">27</cx:pt>
          <cx:pt idx="3">53</cx:pt>
          <cx:pt idx="4">33</cx:pt>
          <cx:pt idx="5">32</cx:pt>
          <cx:pt idx="6">45</cx:pt>
          <cx:pt idx="7">29</cx:pt>
          <cx:pt idx="8">46</cx:pt>
          <cx:pt idx="9">31</cx:pt>
          <cx:pt idx="10">33</cx:pt>
          <cx:pt idx="11">42</cx:pt>
          <cx:pt idx="12">34</cx:pt>
          <cx:pt idx="13">59</cx:pt>
          <cx:pt idx="14">30</cx:pt>
          <cx:pt idx="15">42</cx:pt>
          <cx:pt idx="16">36</cx:pt>
          <cx:pt idx="17">30</cx:pt>
          <cx:pt idx="18">34</cx:pt>
          <cx:pt idx="19">38</cx:pt>
          <cx:pt idx="20">39</cx:pt>
          <cx:pt idx="21">42</cx:pt>
          <cx:pt idx="22">44</cx:pt>
          <cx:pt idx="23">54</cx:pt>
          <cx:pt idx="24">33</cx:pt>
          <cx:pt idx="25">30</cx:pt>
          <cx:pt idx="26">48</cx:pt>
          <cx:pt idx="27">42</cx:pt>
          <cx:pt idx="28">46</cx:pt>
          <cx:pt idx="29">38</cx:pt>
          <cx:pt idx="30">33</cx:pt>
          <cx:pt idx="31">64</cx:pt>
          <cx:pt idx="32">38</cx:pt>
          <cx:pt idx="33">44</cx:pt>
          <cx:pt idx="34">65</cx:pt>
          <cx:pt idx="35">46</cx:pt>
          <cx:pt idx="36">35</cx:pt>
          <cx:pt idx="37">43</cx:pt>
          <cx:pt idx="38">43</cx:pt>
          <cx:pt idx="39">60</cx:pt>
          <cx:pt idx="40">31</cx:pt>
          <cx:pt idx="41">49</cx:pt>
          <cx:pt idx="42">53</cx:pt>
          <cx:pt idx="43">46</cx:pt>
          <cx:pt idx="44">54</cx:pt>
          <cx:pt idx="45">42</cx:pt>
          <cx:pt idx="46">53</cx:pt>
          <cx:pt idx="47">35</cx:pt>
          <cx:pt idx="48">43</cx:pt>
          <cx:pt idx="49">41</cx:pt>
          <cx:pt idx="50">36</cx:pt>
          <cx:pt idx="51">52</cx:pt>
          <cx:pt idx="52">38</cx:pt>
          <cx:pt idx="53">41</cx:pt>
          <cx:pt idx="54">67</cx:pt>
          <cx:pt idx="55">38</cx:pt>
          <cx:pt idx="56">41</cx:pt>
          <cx:pt idx="57">42</cx:pt>
          <cx:pt idx="58">44</cx:pt>
          <cx:pt idx="59">50</cx:pt>
          <cx:pt idx="60">39</cx:pt>
          <cx:pt idx="61">44</cx:pt>
          <cx:pt idx="62">41</cx:pt>
          <cx:pt idx="63">61</cx:pt>
          <cx:pt idx="64">60</cx:pt>
          <cx:pt idx="65">50</cx:pt>
          <cx:pt idx="66">54</cx:pt>
          <cx:pt idx="67">69</cx:pt>
          <cx:pt idx="68">56</cx:pt>
          <cx:pt idx="69">40</cx:pt>
          <cx:pt idx="70">65</cx:pt>
          <cx:pt idx="71">55</cx:pt>
          <cx:pt idx="72">72</cx:pt>
          <cx:pt idx="73">46</cx:pt>
          <cx:pt idx="74">67</cx:pt>
          <cx:pt idx="75">64</cx:pt>
          <cx:pt idx="76">49</cx:pt>
          <cx:pt idx="77">62</cx:pt>
          <cx:pt idx="78">54</cx:pt>
          <cx:pt idx="79">76</cx:pt>
          <cx:pt idx="80">61</cx:pt>
          <cx:pt idx="81">48</cx:pt>
          <cx:pt idx="82">57</cx:pt>
          <cx:pt idx="83">42</cx:pt>
          <cx:pt idx="84">75</cx:pt>
          <cx:pt idx="85">55</cx:pt>
          <cx:pt idx="86">73</cx:pt>
          <cx:pt idx="87">67</cx:pt>
          <cx:pt idx="88">56</cx:pt>
          <cx:pt idx="89">58</cx:pt>
          <cx:pt idx="90">71</cx:pt>
          <cx:pt idx="91">74</cx:pt>
          <cx:pt idx="92">49</cx:pt>
          <cx:pt idx="93">66</cx:pt>
          <cx:pt idx="94">57</cx:pt>
          <cx:pt idx="95">78</cx:pt>
          <cx:pt idx="96">84</cx:pt>
          <cx:pt idx="97">82</cx:pt>
          <cx:pt idx="98">120</cx:pt>
          <cx:pt idx="99">12</cx:pt>
        </cx:lvl>
      </cx:numDim>
    </cx:data>
  </cx:chartData>
  <cx:chart>
    <cx:title pos="t" align="ctr" overlay="0">
      <cx:tx>
        <cx:rich>
          <a:bodyPr rot="0" spcFirstLastPara="1" vertOverflow="ellipsis" vert="horz" wrap="square" lIns="0" tIns="0" rIns="0" bIns="0" anchor="ctr" anchorCtr="1"/>
          <a:lstStyle/>
          <a:p>
            <a:pPr algn="ctr">
              <a:defRPr/>
            </a:pPr>
            <a:r>
              <a:rPr lang="en-US"/>
              <a:t>Profile of emotional distress</a:t>
            </a:r>
          </a:p>
        </cx:rich>
      </cx:tx>
    </cx:title>
    <cx:plotArea>
      <cx:plotAreaRegion>
        <cx:series layoutId="boxWhisker" uniqueId="{5DEF1EA0-539A-4E55-8CDD-873B22BDCDEB}">
          <cx:tx>
            <cx:txData>
              <cx:f>Sheet1!$I$1</cx:f>
              <cx:v>Profile of emotional distress</cx:v>
            </cx:txData>
          </cx:tx>
          <cx:dataLabels>
            <cx:visibility seriesName="0" categoryName="0" value="1"/>
          </cx:dataLabels>
          <cx:dataId val="0"/>
          <cx:layoutPr>
            <cx:visibility meanLine="0" meanMarker="1" nonoutliers="0" outliers="1"/>
            <cx:statistics quartileMethod="exclusive"/>
          </cx:layoutPr>
        </cx:series>
      </cx:plotAreaRegion>
      <cx:axis id="0" hidden="1">
        <cx:catScaling gapWidth="1"/>
        <cx:title>
          <cx:tx>
            <cx:rich>
              <a:bodyPr spcFirstLastPara="1" vertOverflow="ellipsis" wrap="square" lIns="0" tIns="0" rIns="0" bIns="0" anchor="ctr" anchorCtr="1"/>
              <a:lstStyle/>
              <a:p>
                <a:pPr algn="ctr">
                  <a:defRPr/>
                </a:pPr>
                <a:r>
                  <a:rPr lang="en-US"/>
                  <a:t>Total group</a:t>
                </a:r>
              </a:p>
            </cx:rich>
          </cx:tx>
        </cx:title>
        <cx:tickLabels/>
      </cx:axis>
      <cx:axis id="1">
        <cx:valScaling/>
        <cx:title>
          <cx:tx>
            <cx:rich>
              <a:bodyPr spcFirstLastPara="1" vertOverflow="ellipsis" wrap="square" lIns="0" tIns="0" rIns="0" bIns="0" anchor="ctr" anchorCtr="1"/>
              <a:lstStyle/>
              <a:p>
                <a:pPr algn="ctr">
                  <a:defRPr/>
                </a:pPr>
                <a:r>
                  <a:rPr lang="en-US"/>
                  <a:t>Profile of emotional distress</a:t>
                </a:r>
              </a:p>
            </cx:rich>
          </cx:tx>
        </cx:title>
        <cx:majorGridlines/>
        <cx:tickLabels/>
      </cx:axis>
    </cx:plotArea>
  </cx:chart>
  <cx:clrMapOvr bg1="lt1" tx1="dk1" bg2="lt2" tx2="dk2" accent1="accent1" accent2="accent2" accent3="accent3" accent4="accent4" accent5="accent5" accent6="accent6" hlink="hlink" folHlink="folHlink"/>
</cx:chartSpace>
</file>

<file path=word/charts/chartEx2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Sheet2!$A$2:$A$101</cx:f>
        <cx:lvl ptCount="100">
          <cx:pt idx="0">M</cx:pt>
          <cx:pt idx="1">F</cx:pt>
          <cx:pt idx="2">F</cx:pt>
          <cx:pt idx="3">F</cx:pt>
          <cx:pt idx="4">F</cx:pt>
          <cx:pt idx="5">M</cx:pt>
          <cx:pt idx="6">M</cx:pt>
          <cx:pt idx="7">F</cx:pt>
          <cx:pt idx="8">F</cx:pt>
          <cx:pt idx="9">F</cx:pt>
          <cx:pt idx="10">M</cx:pt>
          <cx:pt idx="11">F</cx:pt>
          <cx:pt idx="12">F</cx:pt>
          <cx:pt idx="13">F</cx:pt>
          <cx:pt idx="14">M</cx:pt>
          <cx:pt idx="15">F</cx:pt>
          <cx:pt idx="16">M</cx:pt>
          <cx:pt idx="17">F</cx:pt>
          <cx:pt idx="18">F</cx:pt>
          <cx:pt idx="19">F</cx:pt>
          <cx:pt idx="20">F</cx:pt>
          <cx:pt idx="21">F</cx:pt>
          <cx:pt idx="22">M</cx:pt>
          <cx:pt idx="23">F</cx:pt>
          <cx:pt idx="24">F</cx:pt>
          <cx:pt idx="25">F</cx:pt>
          <cx:pt idx="26">F</cx:pt>
          <cx:pt idx="27">F</cx:pt>
          <cx:pt idx="28">F</cx:pt>
          <cx:pt idx="29">F</cx:pt>
          <cx:pt idx="30">F</cx:pt>
          <cx:pt idx="31">M</cx:pt>
          <cx:pt idx="32">F</cx:pt>
          <cx:pt idx="33">M</cx:pt>
          <cx:pt idx="34">F</cx:pt>
          <cx:pt idx="35">M</cx:pt>
          <cx:pt idx="36">F</cx:pt>
          <cx:pt idx="37">M</cx:pt>
          <cx:pt idx="38">F</cx:pt>
          <cx:pt idx="39">M</cx:pt>
          <cx:pt idx="40">F</cx:pt>
          <cx:pt idx="41">F</cx:pt>
          <cx:pt idx="42">F</cx:pt>
          <cx:pt idx="43">F</cx:pt>
          <cx:pt idx="44">F</cx:pt>
          <cx:pt idx="45">F</cx:pt>
          <cx:pt idx="46">M</cx:pt>
          <cx:pt idx="47">F</cx:pt>
          <cx:pt idx="48">F</cx:pt>
          <cx:pt idx="49">M</cx:pt>
          <cx:pt idx="50">M</cx:pt>
          <cx:pt idx="51">F</cx:pt>
          <cx:pt idx="52">F</cx:pt>
          <cx:pt idx="53">F</cx:pt>
          <cx:pt idx="54">F</cx:pt>
          <cx:pt idx="55">F</cx:pt>
          <cx:pt idx="56">F</cx:pt>
          <cx:pt idx="57">F</cx:pt>
          <cx:pt idx="58">M</cx:pt>
          <cx:pt idx="59">F</cx:pt>
          <cx:pt idx="60">F</cx:pt>
          <cx:pt idx="61">F</cx:pt>
          <cx:pt idx="62">F</cx:pt>
          <cx:pt idx="63">M</cx:pt>
          <cx:pt idx="64">F</cx:pt>
          <cx:pt idx="65">F</cx:pt>
          <cx:pt idx="66">F</cx:pt>
          <cx:pt idx="67">F</cx:pt>
          <cx:pt idx="68">F</cx:pt>
          <cx:pt idx="69">F</cx:pt>
          <cx:pt idx="70">F</cx:pt>
          <cx:pt idx="71">F</cx:pt>
          <cx:pt idx="72">F</cx:pt>
          <cx:pt idx="73">M</cx:pt>
          <cx:pt idx="74">F</cx:pt>
          <cx:pt idx="75">F</cx:pt>
          <cx:pt idx="76">F</cx:pt>
          <cx:pt idx="77">F</cx:pt>
          <cx:pt idx="78">F</cx:pt>
          <cx:pt idx="79">F</cx:pt>
          <cx:pt idx="80">F</cx:pt>
          <cx:pt idx="81">F</cx:pt>
          <cx:pt idx="82">F</cx:pt>
          <cx:pt idx="83">M</cx:pt>
          <cx:pt idx="84">M</cx:pt>
          <cx:pt idx="85">F</cx:pt>
          <cx:pt idx="86">F</cx:pt>
          <cx:pt idx="87">M</cx:pt>
          <cx:pt idx="88">F</cx:pt>
          <cx:pt idx="89">F</cx:pt>
          <cx:pt idx="90">F</cx:pt>
          <cx:pt idx="91">F</cx:pt>
          <cx:pt idx="92">F</cx:pt>
          <cx:pt idx="93">M</cx:pt>
          <cx:pt idx="94">F</cx:pt>
          <cx:pt idx="95">F</cx:pt>
          <cx:pt idx="96">F</cx:pt>
          <cx:pt idx="97">F</cx:pt>
          <cx:pt idx="98">F</cx:pt>
          <cx:pt idx="99">F</cx:pt>
        </cx:lvl>
      </cx:strDim>
      <cx:numDim type="val">
        <cx:f>Sheet2!$B$2:$B$101</cx:f>
        <cx:lvl ptCount="100" formatCode="General">
          <cx:pt idx="0">16</cx:pt>
          <cx:pt idx="1">24</cx:pt>
          <cx:pt idx="2">12</cx:pt>
          <cx:pt idx="3">14</cx:pt>
          <cx:pt idx="4">9</cx:pt>
          <cx:pt idx="5">21</cx:pt>
          <cx:pt idx="6">16</cx:pt>
          <cx:pt idx="7">27</cx:pt>
          <cx:pt idx="8">8</cx:pt>
          <cx:pt idx="9">17</cx:pt>
          <cx:pt idx="10">32</cx:pt>
          <cx:pt idx="11">11</cx:pt>
          <cx:pt idx="12">20</cx:pt>
          <cx:pt idx="13">18</cx:pt>
          <cx:pt idx="14">16</cx:pt>
          <cx:pt idx="15">15</cx:pt>
          <cx:pt idx="16">13</cx:pt>
          <cx:pt idx="17">25</cx:pt>
          <cx:pt idx="18">9</cx:pt>
          <cx:pt idx="19">15</cx:pt>
          <cx:pt idx="20">12</cx:pt>
          <cx:pt idx="21">15</cx:pt>
          <cx:pt idx="22">25</cx:pt>
          <cx:pt idx="23">16</cx:pt>
          <cx:pt idx="24">21</cx:pt>
          <cx:pt idx="25">10</cx:pt>
          <cx:pt idx="26">17</cx:pt>
          <cx:pt idx="27">11</cx:pt>
          <cx:pt idx="28">24</cx:pt>
          <cx:pt idx="29">8</cx:pt>
          <cx:pt idx="30">15</cx:pt>
          <cx:pt idx="31">16</cx:pt>
          <cx:pt idx="32">21</cx:pt>
          <cx:pt idx="33">13</cx:pt>
          <cx:pt idx="34">17</cx:pt>
          <cx:pt idx="35">13</cx:pt>
          <cx:pt idx="36">10</cx:pt>
          <cx:pt idx="37">17</cx:pt>
          <cx:pt idx="38">3</cx:pt>
          <cx:pt idx="39">20</cx:pt>
          <cx:pt idx="40">9</cx:pt>
          <cx:pt idx="41">22</cx:pt>
          <cx:pt idx="42">10</cx:pt>
          <cx:pt idx="43">15</cx:pt>
          <cx:pt idx="44">12</cx:pt>
          <cx:pt idx="45">9</cx:pt>
          <cx:pt idx="46">12</cx:pt>
          <cx:pt idx="47">25</cx:pt>
          <cx:pt idx="48">19</cx:pt>
          <cx:pt idx="49">6</cx:pt>
          <cx:pt idx="50">15</cx:pt>
          <cx:pt idx="51">11</cx:pt>
          <cx:pt idx="52">2</cx:pt>
          <cx:pt idx="53">3</cx:pt>
          <cx:pt idx="54">15</cx:pt>
          <cx:pt idx="55">4</cx:pt>
          <cx:pt idx="56">12</cx:pt>
          <cx:pt idx="57">9</cx:pt>
          <cx:pt idx="58">18</cx:pt>
          <cx:pt idx="59">18</cx:pt>
          <cx:pt idx="60">16</cx:pt>
          <cx:pt idx="61">17</cx:pt>
          <cx:pt idx="62">19</cx:pt>
          <cx:pt idx="63">23</cx:pt>
          <cx:pt idx="64">12</cx:pt>
          <cx:pt idx="65">15</cx:pt>
          <cx:pt idx="66">13</cx:pt>
          <cx:pt idx="67">15</cx:pt>
          <cx:pt idx="68">13</cx:pt>
          <cx:pt idx="69">16</cx:pt>
          <cx:pt idx="70">6</cx:pt>
          <cx:pt idx="71">19</cx:pt>
          <cx:pt idx="72">11</cx:pt>
          <cx:pt idx="73">16</cx:pt>
          <cx:pt idx="74">22</cx:pt>
          <cx:pt idx="75">17</cx:pt>
          <cx:pt idx="76">16</cx:pt>
          <cx:pt idx="77">21</cx:pt>
          <cx:pt idx="78">15</cx:pt>
          <cx:pt idx="79">19</cx:pt>
          <cx:pt idx="80">7</cx:pt>
          <cx:pt idx="81">21</cx:pt>
          <cx:pt idx="82">27</cx:pt>
          <cx:pt idx="83">16</cx:pt>
          <cx:pt idx="84">21</cx:pt>
          <cx:pt idx="85">6</cx:pt>
          <cx:pt idx="86">9</cx:pt>
          <cx:pt idx="87">23</cx:pt>
          <cx:pt idx="88">17</cx:pt>
          <cx:pt idx="89">20</cx:pt>
          <cx:pt idx="90">16</cx:pt>
          <cx:pt idx="91">19</cx:pt>
          <cx:pt idx="92">15</cx:pt>
          <cx:pt idx="93">29</cx:pt>
          <cx:pt idx="94">12</cx:pt>
          <cx:pt idx="95">12</cx:pt>
          <cx:pt idx="96">20</cx:pt>
          <cx:pt idx="97">24</cx:pt>
          <cx:pt idx="98">18</cx:pt>
          <cx:pt idx="99">9</cx:pt>
        </cx:lvl>
      </cx:numDim>
    </cx:data>
  </cx:chartData>
  <cx:chart>
    <cx:title pos="t" align="ctr" overlay="0">
      <cx:tx>
        <cx:rich>
          <a:bodyPr rot="0" spcFirstLastPara="1" vertOverflow="ellipsis" vert="horz" wrap="square" lIns="0" tIns="0" rIns="0" bIns="0" anchor="ctr" anchorCtr="1"/>
          <a:lstStyle/>
          <a:p>
            <a:pPr algn="ctr">
              <a:defRPr/>
            </a:pPr>
            <a:r>
              <a:rPr lang="en-US"/>
              <a:t>Perceived Stress Scale by sex</a:t>
            </a:r>
          </a:p>
        </cx:rich>
      </cx:tx>
    </cx:title>
    <cx:plotArea>
      <cx:plotAreaRegion>
        <cx:series layoutId="boxWhisker" uniqueId="{B2D385DD-CD27-4992-8716-33C9E6A22995}">
          <cx:tx>
            <cx:txData>
              <cx:f>Sheet2!$B$1</cx:f>
              <cx:v>Perceived Stress Scale</cx:v>
            </cx:txData>
          </cx:tx>
          <cx:dataId val="0"/>
          <cx:layoutPr>
            <cx:visibility meanLine="0" meanMarker="1" nonoutliers="0" outliers="1"/>
            <cx:statistics quartileMethod="exclusive"/>
          </cx:layoutPr>
        </cx:series>
      </cx:plotAreaRegion>
      <cx:axis id="0">
        <cx:catScaling gapWidth="1"/>
        <cx:title>
          <cx:tx>
            <cx:rich>
              <a:bodyPr spcFirstLastPara="1" vertOverflow="ellipsis" wrap="square" lIns="0" tIns="0" rIns="0" bIns="0" anchor="ctr" anchorCtr="1"/>
              <a:lstStyle/>
              <a:p>
                <a:pPr algn="ctr">
                  <a:defRPr/>
                </a:pPr>
                <a:r>
                  <a:rPr lang="en-US"/>
                  <a:t>Sex</a:t>
                </a:r>
              </a:p>
            </cx:rich>
          </cx:tx>
        </cx:title>
        <cx:tickLabels/>
      </cx:axis>
      <cx:axis id="1">
        <cx:valScaling/>
        <cx:title>
          <cx:tx>
            <cx:rich>
              <a:bodyPr spcFirstLastPara="1" vertOverflow="ellipsis" wrap="square" lIns="0" tIns="0" rIns="0" bIns="0" anchor="ctr" anchorCtr="1"/>
              <a:lstStyle/>
              <a:p>
                <a:pPr algn="ctr">
                  <a:defRPr/>
                </a:pPr>
                <a:r>
                  <a:rPr lang="en-US"/>
                  <a:t>Perceived Stress Scale</a:t>
                </a:r>
              </a:p>
            </cx:rich>
          </cx:tx>
        </cx:title>
        <cx:majorGridlines/>
        <cx:tickLabels/>
      </cx:axis>
    </cx:plotArea>
  </cx:chart>
  <cx:clrMapOvr bg1="lt1" tx1="dk1" bg2="lt2" tx2="dk2" accent1="accent1" accent2="accent2" accent3="accent3" accent4="accent4" accent5="accent5" accent6="accent6" hlink="hlink" folHlink="folHlink"/>
</cx:chartSpace>
</file>

<file path=word/charts/chartEx3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Sheet2!$M$2:$M$101</cx:f>
        <cx:lvl ptCount="100">
          <cx:pt idx="0">nurse</cx:pt>
          <cx:pt idx="1">nurse</cx:pt>
          <cx:pt idx="2">doctor</cx:pt>
          <cx:pt idx="3">heath caregiver</cx:pt>
          <cx:pt idx="4">heath caregiver</cx:pt>
          <cx:pt idx="5">heath caregiver</cx:pt>
          <cx:pt idx="6">doctor</cx:pt>
          <cx:pt idx="7">nurse</cx:pt>
          <cx:pt idx="8">nurse</cx:pt>
          <cx:pt idx="9">doctor</cx:pt>
          <cx:pt idx="10">doctor</cx:pt>
          <cx:pt idx="11">nurse</cx:pt>
          <cx:pt idx="12">nurse</cx:pt>
          <cx:pt idx="13">doctor</cx:pt>
          <cx:pt idx="14">nurse</cx:pt>
          <cx:pt idx="15">nurse</cx:pt>
          <cx:pt idx="16">doctor</cx:pt>
          <cx:pt idx="17">doctor</cx:pt>
          <cx:pt idx="18">nurse</cx:pt>
          <cx:pt idx="19">nurse</cx:pt>
          <cx:pt idx="20">doctor</cx:pt>
          <cx:pt idx="21">doctor</cx:pt>
          <cx:pt idx="22">doctor</cx:pt>
          <cx:pt idx="23">heath caregiver</cx:pt>
          <cx:pt idx="24">heath caregiver</cx:pt>
          <cx:pt idx="25">nurse</cx:pt>
          <cx:pt idx="26">nurse</cx:pt>
          <cx:pt idx="27">doctor</cx:pt>
          <cx:pt idx="28">heath caregiver</cx:pt>
          <cx:pt idx="29">heath caregiver</cx:pt>
          <cx:pt idx="30">nurse</cx:pt>
          <cx:pt idx="31">heath caregiver</cx:pt>
          <cx:pt idx="32">nurse</cx:pt>
          <cx:pt idx="33">doctor</cx:pt>
          <cx:pt idx="34">nurse</cx:pt>
          <cx:pt idx="35">nurse</cx:pt>
          <cx:pt idx="36">doctor</cx:pt>
          <cx:pt idx="37">heath caregiver</cx:pt>
          <cx:pt idx="38">doctor</cx:pt>
          <cx:pt idx="39">nurse</cx:pt>
          <cx:pt idx="40">doctor</cx:pt>
          <cx:pt idx="41">nurse</cx:pt>
          <cx:pt idx="42">nurse</cx:pt>
          <cx:pt idx="43">nurse</cx:pt>
          <cx:pt idx="44">nurse</cx:pt>
          <cx:pt idx="45">heath caregiver</cx:pt>
          <cx:pt idx="46">nurse</cx:pt>
          <cx:pt idx="47">nurse</cx:pt>
          <cx:pt idx="48">doctor</cx:pt>
          <cx:pt idx="49">doctor</cx:pt>
          <cx:pt idx="50">doctor</cx:pt>
          <cx:pt idx="51">nurse</cx:pt>
          <cx:pt idx="52">doctor</cx:pt>
          <cx:pt idx="53">nurse</cx:pt>
          <cx:pt idx="54">nurse</cx:pt>
          <cx:pt idx="55">doctor</cx:pt>
          <cx:pt idx="56">nurse</cx:pt>
          <cx:pt idx="57">nurse</cx:pt>
          <cx:pt idx="58">doctor</cx:pt>
          <cx:pt idx="59">heath caregiver</cx:pt>
          <cx:pt idx="60">heath caregiver</cx:pt>
          <cx:pt idx="61">heath caregiver</cx:pt>
          <cx:pt idx="62">nurse</cx:pt>
          <cx:pt idx="63">doctor</cx:pt>
          <cx:pt idx="64">doctor</cx:pt>
          <cx:pt idx="65">nurse</cx:pt>
          <cx:pt idx="66">nurse</cx:pt>
          <cx:pt idx="67">heath caregiver</cx:pt>
          <cx:pt idx="68">doctor</cx:pt>
          <cx:pt idx="69">nurse</cx:pt>
          <cx:pt idx="70">doctor</cx:pt>
          <cx:pt idx="71">nurse</cx:pt>
          <cx:pt idx="72">heath caregiver</cx:pt>
          <cx:pt idx="73">nurse</cx:pt>
          <cx:pt idx="74">heath caregiver</cx:pt>
          <cx:pt idx="75">nurse</cx:pt>
          <cx:pt idx="76">heath caregiver</cx:pt>
          <cx:pt idx="77">doctor</cx:pt>
          <cx:pt idx="78">doctor</cx:pt>
          <cx:pt idx="79">doctor</cx:pt>
          <cx:pt idx="80">nurse</cx:pt>
          <cx:pt idx="81">doctor</cx:pt>
          <cx:pt idx="82">heath caregiver</cx:pt>
          <cx:pt idx="83">nurse</cx:pt>
          <cx:pt idx="84">heath caregiver</cx:pt>
          <cx:pt idx="85">doctor</cx:pt>
          <cx:pt idx="86">nurse</cx:pt>
          <cx:pt idx="87">doctor</cx:pt>
          <cx:pt idx="88">nurse</cx:pt>
          <cx:pt idx="89">doctor</cx:pt>
          <cx:pt idx="90">doctor</cx:pt>
          <cx:pt idx="91">nurse</cx:pt>
          <cx:pt idx="92">nurse</cx:pt>
          <cx:pt idx="93">doctor</cx:pt>
          <cx:pt idx="94">nurse</cx:pt>
          <cx:pt idx="95">heath caregiver</cx:pt>
          <cx:pt idx="96">nurse</cx:pt>
          <cx:pt idx="97">heath caregiver</cx:pt>
          <cx:pt idx="98">heath caregiver</cx:pt>
          <cx:pt idx="99">doctor</cx:pt>
        </cx:lvl>
      </cx:strDim>
      <cx:numDim type="val">
        <cx:f>Sheet2!$N$2:$N$101</cx:f>
        <cx:lvl ptCount="100" formatCode="General">
          <cx:pt idx="0">28</cx:pt>
          <cx:pt idx="1">52</cx:pt>
          <cx:pt idx="2">32</cx:pt>
          <cx:pt idx="3">47</cx:pt>
          <cx:pt idx="4">50</cx:pt>
          <cx:pt idx="5">38</cx:pt>
          <cx:pt idx="6">31</cx:pt>
          <cx:pt idx="7">33</cx:pt>
          <cx:pt idx="8">29</cx:pt>
          <cx:pt idx="9">33</cx:pt>
          <cx:pt idx="10">31</cx:pt>
          <cx:pt idx="11">26</cx:pt>
          <cx:pt idx="12">31</cx:pt>
          <cx:pt idx="13">43</cx:pt>
          <cx:pt idx="14">5</cx:pt>
          <cx:pt idx="15">22</cx:pt>
          <cx:pt idx="16">44</cx:pt>
          <cx:pt idx="17">28</cx:pt>
          <cx:pt idx="18">31</cx:pt>
          <cx:pt idx="19">11</cx:pt>
          <cx:pt idx="20">52</cx:pt>
          <cx:pt idx="21">37</cx:pt>
          <cx:pt idx="22">25</cx:pt>
          <cx:pt idx="23">31</cx:pt>
          <cx:pt idx="24">53</cx:pt>
          <cx:pt idx="25">40</cx:pt>
          <cx:pt idx="26">0</cx:pt>
          <cx:pt idx="27">42</cx:pt>
          <cx:pt idx="28">26</cx:pt>
          <cx:pt idx="29">33</cx:pt>
          <cx:pt idx="30">16</cx:pt>
          <cx:pt idx="31">39</cx:pt>
          <cx:pt idx="32">50</cx:pt>
          <cx:pt idx="33">0</cx:pt>
          <cx:pt idx="34">40</cx:pt>
          <cx:pt idx="35">41</cx:pt>
          <cx:pt idx="36">29</cx:pt>
          <cx:pt idx="37">44</cx:pt>
          <cx:pt idx="38">41</cx:pt>
          <cx:pt idx="39">36</cx:pt>
          <cx:pt idx="40">34</cx:pt>
          <cx:pt idx="41">7</cx:pt>
          <cx:pt idx="42">33</cx:pt>
          <cx:pt idx="43">31</cx:pt>
          <cx:pt idx="44">43</cx:pt>
          <cx:pt idx="45">29</cx:pt>
          <cx:pt idx="46">16</cx:pt>
          <cx:pt idx="47">42</cx:pt>
          <cx:pt idx="48">2</cx:pt>
          <cx:pt idx="49">41</cx:pt>
          <cx:pt idx="50">36</cx:pt>
          <cx:pt idx="51">53</cx:pt>
          <cx:pt idx="52">32</cx:pt>
          <cx:pt idx="53">43</cx:pt>
          <cx:pt idx="54">40</cx:pt>
          <cx:pt idx="55">11</cx:pt>
          <cx:pt idx="56">29</cx:pt>
          <cx:pt idx="57">20</cx:pt>
          <cx:pt idx="58">23</cx:pt>
          <cx:pt idx="59">32</cx:pt>
          <cx:pt idx="60">55</cx:pt>
          <cx:pt idx="61">20</cx:pt>
          <cx:pt idx="62">31</cx:pt>
          <cx:pt idx="63">38</cx:pt>
          <cx:pt idx="64">31</cx:pt>
          <cx:pt idx="65">35</cx:pt>
          <cx:pt idx="66">18</cx:pt>
          <cx:pt idx="67">40</cx:pt>
          <cx:pt idx="68">31</cx:pt>
          <cx:pt idx="69">48</cx:pt>
          <cx:pt idx="70">36</cx:pt>
          <cx:pt idx="71">32</cx:pt>
          <cx:pt idx="72">33</cx:pt>
          <cx:pt idx="73">37</cx:pt>
          <cx:pt idx="74">55</cx:pt>
          <cx:pt idx="75">31</cx:pt>
          <cx:pt idx="76">61</cx:pt>
          <cx:pt idx="77">38</cx:pt>
          <cx:pt idx="78">40</cx:pt>
          <cx:pt idx="79">41</cx:pt>
          <cx:pt idx="80">16</cx:pt>
          <cx:pt idx="81">36</cx:pt>
          <cx:pt idx="82">47</cx:pt>
          <cx:pt idx="83">2</cx:pt>
          <cx:pt idx="84">38</cx:pt>
          <cx:pt idx="85">32</cx:pt>
          <cx:pt idx="86">43</cx:pt>
          <cx:pt idx="87">22</cx:pt>
          <cx:pt idx="88">22</cx:pt>
          <cx:pt idx="89">36</cx:pt>
          <cx:pt idx="90">25</cx:pt>
          <cx:pt idx="91">20</cx:pt>
          <cx:pt idx="92">36</cx:pt>
          <cx:pt idx="93">5</cx:pt>
          <cx:pt idx="94">32</cx:pt>
          <cx:pt idx="95">29</cx:pt>
          <cx:pt idx="96">42</cx:pt>
          <cx:pt idx="97">37</cx:pt>
          <cx:pt idx="98">37</cx:pt>
          <cx:pt idx="99">10</cx:pt>
        </cx:lvl>
      </cx:numDim>
    </cx:data>
  </cx:chartData>
  <cx:chart>
    <cx:title pos="t" align="ctr" overlay="0">
      <cx:tx>
        <cx:rich>
          <a:bodyPr rot="0" spcFirstLastPara="1" vertOverflow="ellipsis" vert="horz" wrap="square" lIns="0" tIns="0" rIns="0" bIns="0" anchor="ctr" anchorCtr="1"/>
          <a:lstStyle/>
          <a:p>
            <a:pPr algn="ctr">
              <a:defRPr/>
            </a:pPr>
            <a:r>
              <a:rPr lang="ro-RO"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effectLst/>
                <a:latin typeface="Calibri" panose="020F0502020204030204"/>
              </a:rPr>
              <a:t>Brief ilness perception questionnaire by profession</a:t>
            </a:r>
            <a:endParaRPr lang="en-US"/>
          </a:p>
        </cx:rich>
      </cx:tx>
    </cx:title>
    <cx:plotArea>
      <cx:plotAreaRegion>
        <cx:series layoutId="boxWhisker" uniqueId="{21909128-C919-402C-9A21-E33ABEBE1149}">
          <cx:tx>
            <cx:txData>
              <cx:f>Sheet2!$N$1</cx:f>
              <cx:v>Brief Ilness Perception Questionnaire</cx:v>
            </cx:txData>
          </cx:tx>
          <cx:dataId val="0"/>
          <cx:layoutPr>
            <cx:visibility meanLine="0" meanMarker="1" nonoutliers="0" outliers="1"/>
            <cx:statistics quartileMethod="exclusive"/>
          </cx:layoutPr>
        </cx:series>
      </cx:plotAreaRegion>
      <cx:axis id="0">
        <cx:catScaling gapWidth="1"/>
        <cx:title>
          <cx:tx>
            <cx:rich>
              <a:bodyPr spcFirstLastPara="1" vertOverflow="ellipsis" wrap="square" lIns="0" tIns="0" rIns="0" bIns="0" anchor="ctr" anchorCtr="1"/>
              <a:lstStyle/>
              <a:p>
                <a:pPr algn="ctr">
                  <a:defRPr/>
                </a:pPr>
                <a:r>
                  <a:rPr lang="en-US"/>
                  <a:t>Profession</a:t>
                </a:r>
              </a:p>
            </cx:rich>
          </cx:tx>
        </cx:title>
        <cx:tickLabels/>
      </cx:axis>
      <cx:axis id="1">
        <cx:valScaling/>
        <cx:title>
          <cx:tx>
            <cx:rich>
              <a:bodyPr spcFirstLastPara="1" vertOverflow="ellipsis" wrap="square" lIns="0" tIns="0" rIns="0" bIns="0" anchor="ctr" anchorCtr="1"/>
              <a:lstStyle/>
              <a:p>
                <a:pPr algn="ctr">
                  <a:defRPr/>
                </a:pPr>
                <a:r>
                  <a:rPr lang="ro-RO" sz="900" b="0" i="0" u="none" strike="noStrike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effectLst/>
                    <a:latin typeface="Calibri" panose="020F0502020204030204"/>
                  </a:rPr>
                  <a:t>Brief ilness perception questionnaire </a:t>
                </a:r>
                <a:endParaRPr lang="en-US"/>
              </a:p>
            </cx:rich>
          </cx:tx>
        </cx:title>
        <cx:majorGridlines/>
        <cx:tickLabels/>
      </cx:axis>
    </cx:plotArea>
  </cx:chart>
  <cx:clrMapOvr bg1="lt1" tx1="dk1" bg2="lt2" tx2="dk2" accent1="accent1" accent2="accent2" accent3="accent3" accent4="accent4" accent5="accent5" accent6="accent6" hlink="hlink" folHlink="folHlink"/>
</cx:chartSpace>
</file>

<file path=word/charts/chartEx4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Sheet2!$S$2:$S$101</cx:f>
        <cx:lvl ptCount="100">
          <cx:pt idx="0">Nursing school</cx:pt>
          <cx:pt idx="1">Nursing school</cx:pt>
          <cx:pt idx="2">university</cx:pt>
          <cx:pt idx="3">high school</cx:pt>
          <cx:pt idx="4">secondary school</cx:pt>
          <cx:pt idx="5">high school</cx:pt>
          <cx:pt idx="6">university</cx:pt>
          <cx:pt idx="7">Nursing school</cx:pt>
          <cx:pt idx="8">Nursing school</cx:pt>
          <cx:pt idx="9">university</cx:pt>
          <cx:pt idx="10">university</cx:pt>
          <cx:pt idx="11">Nursing school</cx:pt>
          <cx:pt idx="12">university</cx:pt>
          <cx:pt idx="13">university</cx:pt>
          <cx:pt idx="14">university</cx:pt>
          <cx:pt idx="15">secondary school</cx:pt>
          <cx:pt idx="16">university</cx:pt>
          <cx:pt idx="17">university</cx:pt>
          <cx:pt idx="18">Nursing school</cx:pt>
          <cx:pt idx="19">Nursing school</cx:pt>
          <cx:pt idx="20">university</cx:pt>
          <cx:pt idx="21">university</cx:pt>
          <cx:pt idx="22">university</cx:pt>
          <cx:pt idx="23">high school</cx:pt>
          <cx:pt idx="24">secondary school</cx:pt>
          <cx:pt idx="25">Nursing school</cx:pt>
          <cx:pt idx="26">Nursing school</cx:pt>
          <cx:pt idx="27">university</cx:pt>
          <cx:pt idx="28">high school</cx:pt>
          <cx:pt idx="29">secondary school</cx:pt>
          <cx:pt idx="30">Nursing school</cx:pt>
          <cx:pt idx="31">high school</cx:pt>
          <cx:pt idx="32">Nursing school</cx:pt>
          <cx:pt idx="33">university</cx:pt>
          <cx:pt idx="34">Nursing school</cx:pt>
          <cx:pt idx="35">Nursing school</cx:pt>
          <cx:pt idx="36">university</cx:pt>
          <cx:pt idx="37">secondary school</cx:pt>
          <cx:pt idx="38">university</cx:pt>
          <cx:pt idx="39">Nursing school</cx:pt>
          <cx:pt idx="40">university</cx:pt>
          <cx:pt idx="41">Nursing school</cx:pt>
          <cx:pt idx="42">secondary school</cx:pt>
          <cx:pt idx="43">Nursing school</cx:pt>
          <cx:pt idx="44">Nursing school</cx:pt>
          <cx:pt idx="45">high school</cx:pt>
          <cx:pt idx="46">Nursing school</cx:pt>
          <cx:pt idx="47">Nursing school</cx:pt>
          <cx:pt idx="48">university</cx:pt>
          <cx:pt idx="49">university</cx:pt>
          <cx:pt idx="50">university</cx:pt>
          <cx:pt idx="51">Nursing school</cx:pt>
          <cx:pt idx="52">university</cx:pt>
          <cx:pt idx="53">Nursing school</cx:pt>
          <cx:pt idx="54">university</cx:pt>
          <cx:pt idx="55">university</cx:pt>
          <cx:pt idx="56">Nursing school</cx:pt>
          <cx:pt idx="57">university</cx:pt>
          <cx:pt idx="58">university</cx:pt>
          <cx:pt idx="59">high school</cx:pt>
          <cx:pt idx="60">high school</cx:pt>
          <cx:pt idx="61">high school</cx:pt>
          <cx:pt idx="62">university</cx:pt>
          <cx:pt idx="63">university</cx:pt>
          <cx:pt idx="64">university</cx:pt>
          <cx:pt idx="65">Nursing school</cx:pt>
          <cx:pt idx="66">Nursing school</cx:pt>
          <cx:pt idx="67">high school</cx:pt>
          <cx:pt idx="68">university</cx:pt>
          <cx:pt idx="69">Nursing school</cx:pt>
          <cx:pt idx="70">university</cx:pt>
          <cx:pt idx="71">Nursing school</cx:pt>
          <cx:pt idx="72">high school</cx:pt>
          <cx:pt idx="73">Nursing school</cx:pt>
          <cx:pt idx="74">high school</cx:pt>
          <cx:pt idx="75">Nursing school</cx:pt>
          <cx:pt idx="76">secondary school</cx:pt>
          <cx:pt idx="77">university</cx:pt>
          <cx:pt idx="78">university</cx:pt>
          <cx:pt idx="79">university</cx:pt>
          <cx:pt idx="80">university</cx:pt>
          <cx:pt idx="81">university</cx:pt>
          <cx:pt idx="82">high school</cx:pt>
          <cx:pt idx="83">Nursing school</cx:pt>
          <cx:pt idx="84">high school</cx:pt>
          <cx:pt idx="85">university</cx:pt>
          <cx:pt idx="86">Nursing school</cx:pt>
          <cx:pt idx="87">university</cx:pt>
          <cx:pt idx="88">Nursing school</cx:pt>
          <cx:pt idx="89">university</cx:pt>
          <cx:pt idx="90">university</cx:pt>
          <cx:pt idx="91">Nursing school</cx:pt>
          <cx:pt idx="92">Nursing school</cx:pt>
          <cx:pt idx="93">university</cx:pt>
          <cx:pt idx="94">secondary school</cx:pt>
          <cx:pt idx="95">high school</cx:pt>
          <cx:pt idx="96">university</cx:pt>
          <cx:pt idx="97">secondary school</cx:pt>
          <cx:pt idx="98">secondary school</cx:pt>
          <cx:pt idx="99">university</cx:pt>
        </cx:lvl>
      </cx:strDim>
      <cx:numDim type="val">
        <cx:f>Sheet2!$T$2:$T$101</cx:f>
        <cx:lvl ptCount="100" formatCode="General">
          <cx:pt idx="0">29</cx:pt>
          <cx:pt idx="1">26</cx:pt>
          <cx:pt idx="2">27</cx:pt>
          <cx:pt idx="3">53</cx:pt>
          <cx:pt idx="4">33</cx:pt>
          <cx:pt idx="5">32</cx:pt>
          <cx:pt idx="6">45</cx:pt>
          <cx:pt idx="7">29</cx:pt>
          <cx:pt idx="8">46</cx:pt>
          <cx:pt idx="9">31</cx:pt>
          <cx:pt idx="10">33</cx:pt>
          <cx:pt idx="11">42</cx:pt>
          <cx:pt idx="12">34</cx:pt>
          <cx:pt idx="13">59</cx:pt>
          <cx:pt idx="14">30</cx:pt>
          <cx:pt idx="15">42</cx:pt>
          <cx:pt idx="16">36</cx:pt>
          <cx:pt idx="17">30</cx:pt>
          <cx:pt idx="18">34</cx:pt>
          <cx:pt idx="19">38</cx:pt>
          <cx:pt idx="20">39</cx:pt>
          <cx:pt idx="21">42</cx:pt>
          <cx:pt idx="22">44</cx:pt>
          <cx:pt idx="23">54</cx:pt>
          <cx:pt idx="24">33</cx:pt>
          <cx:pt idx="25">30</cx:pt>
          <cx:pt idx="26">48</cx:pt>
          <cx:pt idx="27">42</cx:pt>
          <cx:pt idx="28">46</cx:pt>
          <cx:pt idx="29">38</cx:pt>
          <cx:pt idx="30">33</cx:pt>
          <cx:pt idx="31">64</cx:pt>
          <cx:pt idx="32">38</cx:pt>
          <cx:pt idx="33">44</cx:pt>
          <cx:pt idx="34">65</cx:pt>
          <cx:pt idx="35">46</cx:pt>
          <cx:pt idx="36">35</cx:pt>
          <cx:pt idx="37">43</cx:pt>
          <cx:pt idx="38">43</cx:pt>
          <cx:pt idx="39">60</cx:pt>
          <cx:pt idx="40">31</cx:pt>
          <cx:pt idx="41">49</cx:pt>
          <cx:pt idx="42">53</cx:pt>
          <cx:pt idx="43">46</cx:pt>
          <cx:pt idx="44">54</cx:pt>
          <cx:pt idx="45">42</cx:pt>
          <cx:pt idx="46">53</cx:pt>
          <cx:pt idx="47">35</cx:pt>
          <cx:pt idx="48">43</cx:pt>
          <cx:pt idx="49">41</cx:pt>
          <cx:pt idx="50">36</cx:pt>
          <cx:pt idx="51">52</cx:pt>
          <cx:pt idx="52">38</cx:pt>
          <cx:pt idx="53">41</cx:pt>
          <cx:pt idx="54">67</cx:pt>
          <cx:pt idx="55">38</cx:pt>
          <cx:pt idx="56">41</cx:pt>
          <cx:pt idx="57">42</cx:pt>
          <cx:pt idx="58">44</cx:pt>
          <cx:pt idx="59">50</cx:pt>
          <cx:pt idx="60">39</cx:pt>
          <cx:pt idx="61">44</cx:pt>
          <cx:pt idx="62">41</cx:pt>
          <cx:pt idx="63">61</cx:pt>
          <cx:pt idx="64">60</cx:pt>
          <cx:pt idx="65">50</cx:pt>
          <cx:pt idx="66">54</cx:pt>
          <cx:pt idx="67">69</cx:pt>
          <cx:pt idx="68">56</cx:pt>
          <cx:pt idx="69">40</cx:pt>
          <cx:pt idx="70">65</cx:pt>
          <cx:pt idx="71">55</cx:pt>
          <cx:pt idx="72">72</cx:pt>
          <cx:pt idx="73">46</cx:pt>
          <cx:pt idx="74">67</cx:pt>
          <cx:pt idx="75">64</cx:pt>
          <cx:pt idx="76">49</cx:pt>
          <cx:pt idx="77">62</cx:pt>
          <cx:pt idx="78">54</cx:pt>
          <cx:pt idx="79">76</cx:pt>
          <cx:pt idx="80">61</cx:pt>
          <cx:pt idx="81">48</cx:pt>
          <cx:pt idx="82">57</cx:pt>
          <cx:pt idx="83">42</cx:pt>
          <cx:pt idx="84">75</cx:pt>
          <cx:pt idx="85">55</cx:pt>
          <cx:pt idx="86">73</cx:pt>
          <cx:pt idx="87">67</cx:pt>
          <cx:pt idx="88">56</cx:pt>
          <cx:pt idx="89">58</cx:pt>
          <cx:pt idx="90">71</cx:pt>
          <cx:pt idx="91">74</cx:pt>
          <cx:pt idx="92">49</cx:pt>
          <cx:pt idx="93">66</cx:pt>
          <cx:pt idx="94">57</cx:pt>
          <cx:pt idx="95">78</cx:pt>
          <cx:pt idx="96">84</cx:pt>
          <cx:pt idx="97">82</cx:pt>
          <cx:pt idx="98">120</cx:pt>
          <cx:pt idx="99">12</cx:pt>
        </cx:lvl>
      </cx:numDim>
    </cx:data>
    <cx:data id="1">
      <cx:strDim type="cat">
        <cx:f>Sheet2!$S$2:$S$101</cx:f>
        <cx:lvl ptCount="100">
          <cx:pt idx="0">Nursing school</cx:pt>
          <cx:pt idx="1">Nursing school</cx:pt>
          <cx:pt idx="2">university</cx:pt>
          <cx:pt idx="3">high school</cx:pt>
          <cx:pt idx="4">secondary school</cx:pt>
          <cx:pt idx="5">high school</cx:pt>
          <cx:pt idx="6">university</cx:pt>
          <cx:pt idx="7">Nursing school</cx:pt>
          <cx:pt idx="8">Nursing school</cx:pt>
          <cx:pt idx="9">university</cx:pt>
          <cx:pt idx="10">university</cx:pt>
          <cx:pt idx="11">Nursing school</cx:pt>
          <cx:pt idx="12">university</cx:pt>
          <cx:pt idx="13">university</cx:pt>
          <cx:pt idx="14">university</cx:pt>
          <cx:pt idx="15">secondary school</cx:pt>
          <cx:pt idx="16">university</cx:pt>
          <cx:pt idx="17">university</cx:pt>
          <cx:pt idx="18">Nursing school</cx:pt>
          <cx:pt idx="19">Nursing school</cx:pt>
          <cx:pt idx="20">university</cx:pt>
          <cx:pt idx="21">university</cx:pt>
          <cx:pt idx="22">university</cx:pt>
          <cx:pt idx="23">high school</cx:pt>
          <cx:pt idx="24">secondary school</cx:pt>
          <cx:pt idx="25">Nursing school</cx:pt>
          <cx:pt idx="26">Nursing school</cx:pt>
          <cx:pt idx="27">university</cx:pt>
          <cx:pt idx="28">high school</cx:pt>
          <cx:pt idx="29">secondary school</cx:pt>
          <cx:pt idx="30">Nursing school</cx:pt>
          <cx:pt idx="31">high school</cx:pt>
          <cx:pt idx="32">Nursing school</cx:pt>
          <cx:pt idx="33">university</cx:pt>
          <cx:pt idx="34">Nursing school</cx:pt>
          <cx:pt idx="35">Nursing school</cx:pt>
          <cx:pt idx="36">university</cx:pt>
          <cx:pt idx="37">secondary school</cx:pt>
          <cx:pt idx="38">university</cx:pt>
          <cx:pt idx="39">Nursing school</cx:pt>
          <cx:pt idx="40">university</cx:pt>
          <cx:pt idx="41">Nursing school</cx:pt>
          <cx:pt idx="42">secondary school</cx:pt>
          <cx:pt idx="43">Nursing school</cx:pt>
          <cx:pt idx="44">Nursing school</cx:pt>
          <cx:pt idx="45">high school</cx:pt>
          <cx:pt idx="46">Nursing school</cx:pt>
          <cx:pt idx="47">Nursing school</cx:pt>
          <cx:pt idx="48">university</cx:pt>
          <cx:pt idx="49">university</cx:pt>
          <cx:pt idx="50">university</cx:pt>
          <cx:pt idx="51">Nursing school</cx:pt>
          <cx:pt idx="52">university</cx:pt>
          <cx:pt idx="53">Nursing school</cx:pt>
          <cx:pt idx="54">university</cx:pt>
          <cx:pt idx="55">university</cx:pt>
          <cx:pt idx="56">Nursing school</cx:pt>
          <cx:pt idx="57">university</cx:pt>
          <cx:pt idx="58">university</cx:pt>
          <cx:pt idx="59">high school</cx:pt>
          <cx:pt idx="60">high school</cx:pt>
          <cx:pt idx="61">high school</cx:pt>
          <cx:pt idx="62">university</cx:pt>
          <cx:pt idx="63">university</cx:pt>
          <cx:pt idx="64">university</cx:pt>
          <cx:pt idx="65">Nursing school</cx:pt>
          <cx:pt idx="66">Nursing school</cx:pt>
          <cx:pt idx="67">high school</cx:pt>
          <cx:pt idx="68">university</cx:pt>
          <cx:pt idx="69">Nursing school</cx:pt>
          <cx:pt idx="70">university</cx:pt>
          <cx:pt idx="71">Nursing school</cx:pt>
          <cx:pt idx="72">high school</cx:pt>
          <cx:pt idx="73">Nursing school</cx:pt>
          <cx:pt idx="74">high school</cx:pt>
          <cx:pt idx="75">Nursing school</cx:pt>
          <cx:pt idx="76">secondary school</cx:pt>
          <cx:pt idx="77">university</cx:pt>
          <cx:pt idx="78">university</cx:pt>
          <cx:pt idx="79">university</cx:pt>
          <cx:pt idx="80">university</cx:pt>
          <cx:pt idx="81">university</cx:pt>
          <cx:pt idx="82">high school</cx:pt>
          <cx:pt idx="83">Nursing school</cx:pt>
          <cx:pt idx="84">high school</cx:pt>
          <cx:pt idx="85">university</cx:pt>
          <cx:pt idx="86">Nursing school</cx:pt>
          <cx:pt idx="87">university</cx:pt>
          <cx:pt idx="88">Nursing school</cx:pt>
          <cx:pt idx="89">university</cx:pt>
          <cx:pt idx="90">university</cx:pt>
          <cx:pt idx="91">Nursing school</cx:pt>
          <cx:pt idx="92">Nursing school</cx:pt>
          <cx:pt idx="93">university</cx:pt>
          <cx:pt idx="94">secondary school</cx:pt>
          <cx:pt idx="95">high school</cx:pt>
          <cx:pt idx="96">university</cx:pt>
          <cx:pt idx="97">secondary school</cx:pt>
          <cx:pt idx="98">secondary school</cx:pt>
          <cx:pt idx="99">university</cx:pt>
        </cx:lvl>
      </cx:strDim>
      <cx:numDim type="val">
        <cx:f>Sheet2!$U$2:$U$101</cx:f>
        <cx:lvl ptCount="100" formatCode="General">
          <cx:pt idx="0">105</cx:pt>
          <cx:pt idx="1">124</cx:pt>
          <cx:pt idx="2">127</cx:pt>
          <cx:pt idx="3">104</cx:pt>
          <cx:pt idx="4">88</cx:pt>
          <cx:pt idx="5">125</cx:pt>
          <cx:pt idx="6">92</cx:pt>
          <cx:pt idx="7">153</cx:pt>
          <cx:pt idx="8">101</cx:pt>
          <cx:pt idx="9">105</cx:pt>
          <cx:pt idx="10">116</cx:pt>
          <cx:pt idx="11">113</cx:pt>
          <cx:pt idx="12">134</cx:pt>
          <cx:pt idx="13">98</cx:pt>
          <cx:pt idx="14">109</cx:pt>
          <cx:pt idx="15">107</cx:pt>
          <cx:pt idx="16">120</cx:pt>
          <cx:pt idx="17">105</cx:pt>
          <cx:pt idx="18">110</cx:pt>
          <cx:pt idx="19">104</cx:pt>
          <cx:pt idx="20">120</cx:pt>
          <cx:pt idx="21">92</cx:pt>
          <cx:pt idx="22">90</cx:pt>
          <cx:pt idx="23">100</cx:pt>
          <cx:pt idx="24">115</cx:pt>
          <cx:pt idx="25">122</cx:pt>
          <cx:pt idx="26">109</cx:pt>
          <cx:pt idx="27">87</cx:pt>
          <cx:pt idx="28">84</cx:pt>
          <cx:pt idx="29">115</cx:pt>
          <cx:pt idx="30">89</cx:pt>
          <cx:pt idx="31">137</cx:pt>
          <cx:pt idx="32">98</cx:pt>
          <cx:pt idx="33">104</cx:pt>
          <cx:pt idx="34">105</cx:pt>
          <cx:pt idx="35">108</cx:pt>
          <cx:pt idx="36">63</cx:pt>
          <cx:pt idx="37">102</cx:pt>
          <cx:pt idx="38">109</cx:pt>
          <cx:pt idx="39">107</cx:pt>
          <cx:pt idx="40">117</cx:pt>
          <cx:pt idx="41">108</cx:pt>
          <cx:pt idx="42">108</cx:pt>
          <cx:pt idx="43">122</cx:pt>
          <cx:pt idx="44">101</cx:pt>
          <cx:pt idx="45">103</cx:pt>
          <cx:pt idx="46">102</cx:pt>
          <cx:pt idx="47">83</cx:pt>
          <cx:pt idx="48">74</cx:pt>
          <cx:pt idx="49">91</cx:pt>
          <cx:pt idx="50">90</cx:pt>
          <cx:pt idx="51">89</cx:pt>
          <cx:pt idx="52">81</cx:pt>
          <cx:pt idx="53">109</cx:pt>
          <cx:pt idx="54">125</cx:pt>
          <cx:pt idx="55">101</cx:pt>
          <cx:pt idx="56">113</cx:pt>
          <cx:pt idx="57">77</cx:pt>
          <cx:pt idx="58">94</cx:pt>
          <cx:pt idx="59">87</cx:pt>
          <cx:pt idx="60">104</cx:pt>
          <cx:pt idx="61">114</cx:pt>
          <cx:pt idx="62">111</cx:pt>
          <cx:pt idx="63">83</cx:pt>
          <cx:pt idx="64">108</cx:pt>
          <cx:pt idx="65">109</cx:pt>
          <cx:pt idx="66">129</cx:pt>
          <cx:pt idx="67">93</cx:pt>
          <cx:pt idx="68">105</cx:pt>
          <cx:pt idx="69">110</cx:pt>
          <cx:pt idx="70">81</cx:pt>
          <cx:pt idx="71">111</cx:pt>
          <cx:pt idx="72">65</cx:pt>
          <cx:pt idx="73">130</cx:pt>
          <cx:pt idx="74">111</cx:pt>
          <cx:pt idx="75">108</cx:pt>
          <cx:pt idx="76">93</cx:pt>
          <cx:pt idx="77">87</cx:pt>
          <cx:pt idx="78">125</cx:pt>
          <cx:pt idx="79">111</cx:pt>
          <cx:pt idx="80">103</cx:pt>
          <cx:pt idx="81">123</cx:pt>
          <cx:pt idx="82">94</cx:pt>
          <cx:pt idx="83">101</cx:pt>
          <cx:pt idx="84">107</cx:pt>
          <cx:pt idx="85">123</cx:pt>
          <cx:pt idx="86">121</cx:pt>
          <cx:pt idx="87">107</cx:pt>
          <cx:pt idx="88">93</cx:pt>
          <cx:pt idx="89">106</cx:pt>
          <cx:pt idx="90">95</cx:pt>
          <cx:pt idx="91">112</cx:pt>
          <cx:pt idx="92">101</cx:pt>
          <cx:pt idx="93">100</cx:pt>
          <cx:pt idx="94">138</cx:pt>
          <cx:pt idx="95">123</cx:pt>
          <cx:pt idx="96">110</cx:pt>
          <cx:pt idx="97">56</cx:pt>
          <cx:pt idx="98">112</cx:pt>
          <cx:pt idx="99">134</cx:pt>
        </cx:lvl>
      </cx:numDim>
    </cx:data>
  </cx:chartData>
  <cx:chart>
    <cx:title pos="t" align="ctr" overlay="0">
      <cx:tx>
        <cx:rich>
          <a:bodyPr rot="0" spcFirstLastPara="1" vertOverflow="ellipsis" vert="horz" wrap="square" lIns="0" tIns="0" rIns="0" bIns="0" anchor="ctr" anchorCtr="1"/>
          <a:lstStyle/>
          <a:p>
            <a:pPr algn="ctr">
              <a:defRPr/>
            </a:pPr>
            <a:r>
              <a:rPr lang="ro-RO"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effectLst/>
                <a:latin typeface="Calibri" panose="020F0502020204030204"/>
              </a:rPr>
              <a:t>Profile of emotional distress and Maslach burnout inventory according to School</a:t>
            </a:r>
            <a:endParaRPr lang="en-US"/>
          </a:p>
        </cx:rich>
      </cx:tx>
    </cx:title>
    <cx:plotArea>
      <cx:plotAreaRegion>
        <cx:series layoutId="boxWhisker" uniqueId="{5BAA6BB0-84D2-4EF8-A9EC-66B52BDF4C6E}">
          <cx:tx>
            <cx:txData>
              <cx:f>Sheet2!$T$1</cx:f>
              <cx:v>Profile of emotional distress</cx:v>
            </cx:txData>
          </cx:tx>
          <cx:dataId val="0"/>
          <cx:layoutPr>
            <cx:visibility meanLine="0" meanMarker="1" nonoutliers="0" outliers="1"/>
            <cx:statistics quartileMethod="exclusive"/>
          </cx:layoutPr>
        </cx:series>
        <cx:series layoutId="boxWhisker" uniqueId="{DF7C71A4-0430-4B57-938F-7ED996C8CCCF}">
          <cx:tx>
            <cx:txData>
              <cx:f>Sheet2!$U$1</cx:f>
              <cx:v>Maslach burnout inventory</cx:v>
            </cx:txData>
          </cx:tx>
          <cx:dataId val="1"/>
          <cx:layoutPr>
            <cx:visibility meanLine="0" meanMarker="1" nonoutliers="0" outliers="1"/>
            <cx:statistics quartileMethod="exclusive"/>
          </cx:layoutPr>
        </cx:series>
      </cx:plotAreaRegion>
      <cx:axis id="0">
        <cx:catScaling gapWidth="1"/>
        <cx:title>
          <cx:tx>
            <cx:rich>
              <a:bodyPr spcFirstLastPara="1" vertOverflow="ellipsis" wrap="square" lIns="0" tIns="0" rIns="0" bIns="0" anchor="ctr" anchorCtr="1"/>
              <a:lstStyle/>
              <a:p>
                <a:pPr algn="ctr">
                  <a:defRPr/>
                </a:pPr>
                <a:r>
                  <a:rPr lang="en-US"/>
                  <a:t>School</a:t>
                </a:r>
              </a:p>
            </cx:rich>
          </cx:tx>
        </cx:title>
        <cx:tickLabels/>
      </cx:axis>
      <cx:axis id="1">
        <cx:valScaling/>
        <cx:title>
          <cx:tx>
            <cx:rich>
              <a:bodyPr spcFirstLastPara="1" vertOverflow="ellipsis" wrap="square" lIns="0" tIns="0" rIns="0" bIns="0" anchor="ctr" anchorCtr="1"/>
              <a:lstStyle/>
              <a:p>
                <a:pPr algn="ctr">
                  <a:defRPr/>
                </a:pPr>
                <a:r>
                  <a:rPr lang="en-US"/>
                  <a:t>Score count</a:t>
                </a:r>
              </a:p>
            </cx:rich>
          </cx:tx>
        </cx:title>
        <cx:majorGridlines/>
        <cx:tickLabels/>
      </cx:axis>
    </cx:plotArea>
    <cx:legend pos="t" align="ctr" overlay="0"/>
  </cx:chart>
  <cx:clrMapOvr bg1="lt1" tx1="dk1" bg2="lt2" tx2="dk2" accent1="accent1" accent2="accent2" accent3="accent3" accent4="accent4" accent5="accent5" accent6="accent6" hlink="hlink" folHlink="folHlink"/>
</cx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40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  <cs:bodyPr rot="-60000000" vert="horz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tx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>
        <a:solidFill>
          <a:schemeClr val="phClr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</cs:dropLine>
  <cs:errorBar>
    <cs:lnRef idx="0"/>
    <cs:fillRef idx="0"/>
    <cs:effectRef idx="0"/>
    <cs:fontRef idx="minor">
      <a:schemeClr val="tx1"/>
    </cs:fontRef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tx1">
            <a:lumMod val="15000"/>
            <a:lumOff val="85000"/>
            <a:lumOff val="10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  <cs:bodyPr rot="-60000000" vert="horz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  <cs:bodyPr rot="0" vert="horz"/>
  </cs:title>
  <cs:trendline>
    <cs:lnRef idx="0"/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  <cs:bodyPr rot="-60000000" vert="horz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40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  <cs:bodyPr rot="-60000000" vert="horz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tx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>
        <a:solidFill>
          <a:schemeClr val="phClr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</cs:dropLine>
  <cs:errorBar>
    <cs:lnRef idx="0"/>
    <cs:fillRef idx="0"/>
    <cs:effectRef idx="0"/>
    <cs:fontRef idx="minor">
      <a:schemeClr val="tx1"/>
    </cs:fontRef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tx1">
            <a:lumMod val="15000"/>
            <a:lumOff val="85000"/>
            <a:lumOff val="10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  <cs:bodyPr rot="-60000000" vert="horz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  <cs:bodyPr rot="0" vert="horz"/>
  </cs:title>
  <cs:trendline>
    <cs:lnRef idx="0"/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  <cs:bodyPr rot="-60000000" vert="horz"/>
  </cs:valueAxis>
  <cs:wall>
    <cs:lnRef idx="0"/>
    <cs:fillRef idx="0"/>
    <cs:effectRef idx="0"/>
    <cs:fontRef idx="minor">
      <a:schemeClr val="tx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40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  <cs:bodyPr rot="-60000000" vert="horz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tx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>
        <a:solidFill>
          <a:schemeClr val="phClr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</cs:dropLine>
  <cs:errorBar>
    <cs:lnRef idx="0"/>
    <cs:fillRef idx="0"/>
    <cs:effectRef idx="0"/>
    <cs:fontRef idx="minor">
      <a:schemeClr val="tx1"/>
    </cs:fontRef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tx1">
            <a:lumMod val="15000"/>
            <a:lumOff val="85000"/>
            <a:lumOff val="10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  <cs:bodyPr rot="-60000000" vert="horz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  <cs:bodyPr rot="0" vert="horz"/>
  </cs:title>
  <cs:trendline>
    <cs:lnRef idx="0"/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  <cs:bodyPr rot="-60000000" vert="horz"/>
  </cs:valueAxis>
  <cs:wall>
    <cs:lnRef idx="0"/>
    <cs:fillRef idx="0"/>
    <cs:effectRef idx="0"/>
    <cs:fontRef idx="minor">
      <a:schemeClr val="tx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40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  <cs:bodyPr rot="-60000000" vert="horz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tx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>
        <a:solidFill>
          <a:schemeClr val="phClr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</cs:dropLine>
  <cs:errorBar>
    <cs:lnRef idx="0"/>
    <cs:fillRef idx="0"/>
    <cs:effectRef idx="0"/>
    <cs:fontRef idx="minor">
      <a:schemeClr val="tx1"/>
    </cs:fontRef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tx1">
            <a:lumMod val="15000"/>
            <a:lumOff val="85000"/>
            <a:lumOff val="10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  <cs:bodyPr rot="-60000000" vert="horz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  <cs:bodyPr rot="0" vert="horz"/>
  </cs:title>
  <cs:trendline>
    <cs:lnRef idx="0"/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  <cs:bodyPr rot="-60000000" vert="horz"/>
  </cs:valueAxis>
  <cs:wall>
    <cs:lnRef idx="0"/>
    <cs:fillRef idx="0"/>
    <cs:effectRef idx="0"/>
    <cs:fontRef idx="minor">
      <a:schemeClr val="tx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2024-10-19T16:03:00Z</dcterms:created>
  <dcterms:modified xsi:type="dcterms:W3CDTF">2024-10-19T16:03:00Z</dcterms:modified>
</cp:coreProperties>
</file>