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F6EBDA" w14:textId="101C6265" w:rsidR="002D7516" w:rsidRPr="002D7516" w:rsidRDefault="002D7516" w:rsidP="002D7516">
      <w:pPr>
        <w:spacing w:after="160" w:line="259" w:lineRule="auto"/>
        <w:jc w:val="center"/>
        <w:rPr>
          <w:b/>
          <w:bCs/>
          <w:sz w:val="32"/>
          <w:szCs w:val="32"/>
          <w:lang w:val="ro-RO"/>
        </w:rPr>
      </w:pPr>
      <w:bookmarkStart w:id="0" w:name="_GoBack"/>
      <w:bookmarkEnd w:id="0"/>
      <w:r w:rsidRPr="002D7516">
        <w:rPr>
          <w:b/>
          <w:bCs/>
          <w:sz w:val="32"/>
          <w:szCs w:val="32"/>
          <w:lang w:val="ro-RO"/>
        </w:rPr>
        <w:t>Normal distribution: Identifying the normal distribution of data using graphical representations and descriptive statistics</w:t>
      </w:r>
    </w:p>
    <w:p w14:paraId="1154915F" w14:textId="77777777" w:rsidR="00C419D4" w:rsidRPr="0024639D" w:rsidRDefault="00C419D4">
      <w:pPr>
        <w:spacing w:after="160" w:line="259" w:lineRule="auto"/>
        <w:jc w:val="right"/>
        <w:rPr>
          <w:rFonts w:eastAsia="Calibri"/>
          <w:b/>
          <w:bCs/>
          <w:lang w:val="ro-RO"/>
        </w:rPr>
      </w:pPr>
    </w:p>
    <w:p w14:paraId="7459AE25" w14:textId="77777777" w:rsidR="00C419D4" w:rsidRPr="0024639D" w:rsidRDefault="00205FA2">
      <w:pPr>
        <w:spacing w:after="160" w:line="259" w:lineRule="auto"/>
        <w:jc w:val="right"/>
        <w:rPr>
          <w:rFonts w:eastAsia="Calibri"/>
          <w:b/>
          <w:bCs/>
          <w:lang w:val="ro-RO"/>
        </w:rPr>
      </w:pPr>
      <w:r w:rsidRPr="0024639D">
        <w:rPr>
          <w:rFonts w:eastAsia="Calibri"/>
          <w:b/>
          <w:bCs/>
          <w:lang w:val="ro-RO"/>
        </w:rPr>
        <w:t>Sorana D. Bolboacă, Mihaela Iancu, Cosmina Ioana Bondor</w:t>
      </w:r>
    </w:p>
    <w:p w14:paraId="2F7AA9F8" w14:textId="0359042C" w:rsidR="00C419D4" w:rsidRPr="0024639D" w:rsidRDefault="00205FA2">
      <w:pPr>
        <w:shd w:val="clear" w:color="auto" w:fill="F2F2F2"/>
        <w:spacing w:before="360" w:after="240" w:line="259" w:lineRule="auto"/>
        <w:jc w:val="both"/>
        <w:rPr>
          <w:b/>
          <w:bCs/>
          <w:lang w:val="ro-RO"/>
        </w:rPr>
      </w:pPr>
      <w:bookmarkStart w:id="1" w:name="_Hlk118478482"/>
      <w:r w:rsidRPr="0024639D">
        <w:rPr>
          <w:b/>
          <w:bCs/>
          <w:lang w:val="ro-RO"/>
        </w:rPr>
        <w:t>SOLU</w:t>
      </w:r>
      <w:r w:rsidR="002D7516">
        <w:rPr>
          <w:b/>
          <w:bCs/>
          <w:lang w:val="ro-RO"/>
        </w:rPr>
        <w:t>TIONS</w:t>
      </w:r>
    </w:p>
    <w:p w14:paraId="70134683" w14:textId="3431259A" w:rsidR="002D7516" w:rsidRPr="002D7516" w:rsidRDefault="000454F5" w:rsidP="002D7516">
      <w:pPr>
        <w:pStyle w:val="textbold"/>
        <w:numPr>
          <w:ilvl w:val="0"/>
          <w:numId w:val="23"/>
        </w:numPr>
        <w:spacing w:before="0" w:beforeAutospacing="0" w:after="0" w:afterAutospacing="0" w:line="360" w:lineRule="auto"/>
        <w:jc w:val="both"/>
        <w:rPr>
          <w:iCs/>
          <w:lang w:val="ro-RO"/>
        </w:rPr>
      </w:pPr>
      <w:r>
        <w:rPr>
          <w:noProof/>
        </w:rPr>
        <mc:AlternateContent>
          <mc:Choice Requires="cx1">
            <w:drawing>
              <wp:inline distT="0" distB="0" distL="0" distR="0" wp14:anchorId="46708064" wp14:editId="6E4A51CD">
                <wp:extent cx="5111750" cy="2687320"/>
                <wp:effectExtent l="0" t="0" r="0" b="0"/>
                <wp:docPr id="5" name="Chart 1"/>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9"/>
                  </a:graphicData>
                </a:graphic>
              </wp:inline>
            </w:drawing>
          </mc:Choice>
          <mc:Fallback>
            <w:drawing>
              <wp:inline distT="0" distB="0" distL="0" distR="0" wp14:anchorId="46708064" wp14:editId="6E4A51CD">
                <wp:extent cx="5111750" cy="2687320"/>
                <wp:effectExtent l="0" t="0" r="0" b="0"/>
                <wp:docPr id="5" name="Chart 1"/>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 name="Chart 1"/>
                        <pic:cNvPicPr>
                          <a:picLocks noGrp="1" noRot="1" noChangeAspect="1" noMove="1" noResize="1" noEditPoints="1" noAdjustHandles="1" noChangeArrowheads="1" noChangeShapeType="1"/>
                        </pic:cNvPicPr>
                      </pic:nvPicPr>
                      <pic:blipFill>
                        <a:blip r:embed="rId10"/>
                        <a:stretch>
                          <a:fillRect/>
                        </a:stretch>
                      </pic:blipFill>
                      <pic:spPr>
                        <a:xfrm>
                          <a:off x="0" y="0"/>
                          <a:ext cx="5111750" cy="2687320"/>
                        </a:xfrm>
                        <a:prstGeom prst="rect">
                          <a:avLst/>
                        </a:prstGeom>
                      </pic:spPr>
                    </pic:pic>
                  </a:graphicData>
                </a:graphic>
              </wp:inline>
            </w:drawing>
          </mc:Fallback>
        </mc:AlternateContent>
      </w:r>
    </w:p>
    <w:p w14:paraId="7FA0E14A" w14:textId="77777777" w:rsidR="003B41FD" w:rsidRDefault="003B41FD" w:rsidP="002D7516">
      <w:pPr>
        <w:pStyle w:val="textbold"/>
        <w:numPr>
          <w:ilvl w:val="0"/>
          <w:numId w:val="23"/>
        </w:numPr>
        <w:spacing w:before="0" w:beforeAutospacing="0" w:after="0" w:afterAutospacing="0" w:line="360" w:lineRule="auto"/>
        <w:jc w:val="both"/>
        <w:rPr>
          <w:iCs/>
          <w:lang w:val="ro-RO"/>
        </w:rPr>
      </w:pPr>
    </w:p>
    <w:p w14:paraId="2DBA7BAF" w14:textId="72E7F48A" w:rsidR="0093657D" w:rsidRDefault="002D7516" w:rsidP="002D7516">
      <w:pPr>
        <w:pStyle w:val="textbold"/>
        <w:numPr>
          <w:ilvl w:val="0"/>
          <w:numId w:val="23"/>
        </w:numPr>
        <w:spacing w:before="0" w:beforeAutospacing="0" w:after="0" w:afterAutospacing="0" w:line="360" w:lineRule="auto"/>
        <w:jc w:val="both"/>
        <w:rPr>
          <w:iCs/>
          <w:lang w:val="ro-RO"/>
        </w:rPr>
      </w:pPr>
      <w:r w:rsidRPr="002D7516">
        <w:rPr>
          <w:iCs/>
          <w:lang w:val="ro-RO"/>
        </w:rPr>
        <w:t>To use the predefined functions see the instructions of the practical work</w:t>
      </w:r>
      <w:r w:rsidR="004C3C71" w:rsidRPr="002D7516">
        <w:rPr>
          <w:iCs/>
          <w:lang w:val="ro-RO"/>
        </w:rPr>
        <w:t xml:space="preserve"> </w:t>
      </w:r>
      <w:hyperlink r:id="rId11" w:history="1">
        <w:r w:rsidR="003B41FD">
          <w:rPr>
            <w:rStyle w:val="Hyperlink"/>
            <w:b/>
            <w:bCs/>
            <w:i/>
            <w:lang w:val="ro-RO"/>
          </w:rPr>
          <w:t>Descriptive</w:t>
        </w:r>
      </w:hyperlink>
      <w:r w:rsidR="003B41FD">
        <w:rPr>
          <w:rStyle w:val="Hyperlink"/>
          <w:b/>
          <w:bCs/>
          <w:i/>
          <w:lang w:val="ro-RO"/>
        </w:rPr>
        <w:t xml:space="preserve"> statistics-quantitative variable</w:t>
      </w:r>
      <w:r w:rsidR="004C3C71" w:rsidRPr="002D7516">
        <w:rPr>
          <w:iCs/>
          <w:lang w:val="ro-RO"/>
        </w:rPr>
        <w:t>.</w:t>
      </w:r>
    </w:p>
    <w:p w14:paraId="479D5448" w14:textId="77777777" w:rsidR="003B41FD" w:rsidRPr="002D7516" w:rsidRDefault="003B41FD" w:rsidP="003B41FD">
      <w:pPr>
        <w:pStyle w:val="textbold"/>
        <w:spacing w:before="0" w:beforeAutospacing="0" w:after="0" w:afterAutospacing="0" w:line="360" w:lineRule="auto"/>
        <w:ind w:left="360"/>
        <w:jc w:val="both"/>
        <w:rPr>
          <w:iCs/>
          <w:lang w:val="ro-RO"/>
        </w:rPr>
      </w:pPr>
    </w:p>
    <w:p w14:paraId="6CCFD54C" w14:textId="63C05458" w:rsidR="002D7516" w:rsidRPr="003B41FD" w:rsidRDefault="000454F5" w:rsidP="003B41FD">
      <w:pPr>
        <w:pStyle w:val="textbold"/>
        <w:numPr>
          <w:ilvl w:val="0"/>
          <w:numId w:val="23"/>
        </w:numPr>
        <w:spacing w:before="0" w:beforeAutospacing="0" w:after="0" w:afterAutospacing="0" w:line="360" w:lineRule="auto"/>
        <w:jc w:val="both"/>
        <w:rPr>
          <w:iCs/>
          <w:lang w:val="ro-RO"/>
        </w:rPr>
      </w:pPr>
      <w:r>
        <w:rPr>
          <w:noProof/>
        </w:rPr>
        <w:lastRenderedPageBreak/>
        <w:drawing>
          <wp:inline distT="0" distB="0" distL="0" distR="0" wp14:anchorId="3FE4AF2C" wp14:editId="5E043DB6">
            <wp:extent cx="5114290" cy="213804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14290" cy="2138045"/>
                    </a:xfrm>
                    <a:prstGeom prst="rect">
                      <a:avLst/>
                    </a:prstGeom>
                    <a:noFill/>
                    <a:ln>
                      <a:noFill/>
                    </a:ln>
                  </pic:spPr>
                </pic:pic>
              </a:graphicData>
            </a:graphic>
          </wp:inline>
        </w:drawing>
      </w:r>
    </w:p>
    <w:p w14:paraId="4F305786" w14:textId="738EB928" w:rsidR="003B41FD" w:rsidRPr="003B41FD" w:rsidRDefault="003B41FD" w:rsidP="003B41FD">
      <w:pPr>
        <w:pStyle w:val="textbold"/>
        <w:numPr>
          <w:ilvl w:val="0"/>
          <w:numId w:val="23"/>
        </w:numPr>
        <w:spacing w:before="0" w:beforeAutospacing="0" w:after="0" w:afterAutospacing="0" w:line="360" w:lineRule="auto"/>
        <w:jc w:val="both"/>
        <w:rPr>
          <w:iCs/>
          <w:lang w:val="ro-RO"/>
        </w:rPr>
      </w:pPr>
      <w:r w:rsidRPr="003B41FD">
        <w:rPr>
          <w:iCs/>
          <w:lang w:val="ro-RO"/>
        </w:rPr>
        <w:t>Principles of evaluating the normal distribution of data. We expect to have a normal data distribution if all the conditions below are met:</w:t>
      </w:r>
    </w:p>
    <w:p w14:paraId="5DFB94DA" w14:textId="52EADBE4" w:rsidR="004C3C71" w:rsidRPr="0024639D" w:rsidRDefault="003B41FD" w:rsidP="00F83500">
      <w:pPr>
        <w:numPr>
          <w:ilvl w:val="0"/>
          <w:numId w:val="46"/>
        </w:numPr>
        <w:spacing w:line="360" w:lineRule="auto"/>
        <w:rPr>
          <w:color w:val="000000"/>
          <w:sz w:val="22"/>
          <w:szCs w:val="22"/>
          <w:lang w:val="ro-RO" w:eastAsia="ro-RO"/>
        </w:rPr>
      </w:pPr>
      <w:r>
        <w:rPr>
          <w:color w:val="000000"/>
          <w:sz w:val="22"/>
          <w:szCs w:val="22"/>
          <w:lang w:val="ro-RO"/>
        </w:rPr>
        <w:t>Arithmetic mean</w:t>
      </w:r>
      <w:r w:rsidR="004C3C71" w:rsidRPr="0024639D">
        <w:rPr>
          <w:color w:val="000000"/>
          <w:sz w:val="22"/>
          <w:szCs w:val="22"/>
          <w:lang w:val="ro-RO"/>
        </w:rPr>
        <w:t xml:space="preserve"> ≈ median ≈ mod</w:t>
      </w:r>
      <w:r>
        <w:rPr>
          <w:color w:val="000000"/>
          <w:sz w:val="22"/>
          <w:szCs w:val="22"/>
          <w:lang w:val="ro-RO"/>
        </w:rPr>
        <w:t>e</w:t>
      </w:r>
      <w:r w:rsidR="004C3C71" w:rsidRPr="0024639D">
        <w:rPr>
          <w:color w:val="000000"/>
          <w:sz w:val="22"/>
          <w:szCs w:val="22"/>
          <w:lang w:val="ro-RO"/>
        </w:rPr>
        <w:t xml:space="preserve"> </w:t>
      </w:r>
    </w:p>
    <w:p w14:paraId="7CC2533A" w14:textId="77777777" w:rsidR="003B41FD" w:rsidRDefault="004C3C71" w:rsidP="00F83500">
      <w:pPr>
        <w:numPr>
          <w:ilvl w:val="0"/>
          <w:numId w:val="46"/>
        </w:numPr>
        <w:spacing w:line="360" w:lineRule="auto"/>
        <w:rPr>
          <w:color w:val="000000"/>
          <w:sz w:val="22"/>
          <w:szCs w:val="22"/>
          <w:lang w:val="ro-RO"/>
        </w:rPr>
      </w:pPr>
      <w:r w:rsidRPr="0024639D">
        <w:rPr>
          <w:color w:val="000000"/>
          <w:sz w:val="22"/>
          <w:szCs w:val="22"/>
          <w:lang w:val="ro-RO"/>
        </w:rPr>
        <w:t xml:space="preserve">(Q2-Q1) ≈ (Q3-Q2) </w:t>
      </w:r>
    </w:p>
    <w:p w14:paraId="460E95D5" w14:textId="629D5012" w:rsidR="003B41FD" w:rsidRDefault="009C3B80" w:rsidP="00F83500">
      <w:pPr>
        <w:numPr>
          <w:ilvl w:val="0"/>
          <w:numId w:val="46"/>
        </w:numPr>
        <w:spacing w:line="360" w:lineRule="auto"/>
        <w:rPr>
          <w:color w:val="000000"/>
          <w:sz w:val="22"/>
          <w:szCs w:val="22"/>
          <w:lang w:val="ro-RO"/>
        </w:rPr>
      </w:pPr>
      <w:r>
        <w:rPr>
          <w:color w:val="000000"/>
          <w:sz w:val="22"/>
          <w:szCs w:val="22"/>
          <w:lang w:val="ro-RO"/>
        </w:rPr>
        <w:t>When t</w:t>
      </w:r>
      <w:r w:rsidR="003B41FD" w:rsidRPr="003B41FD">
        <w:rPr>
          <w:color w:val="000000"/>
          <w:sz w:val="22"/>
          <w:szCs w:val="22"/>
          <w:lang w:val="ro-RO"/>
        </w:rPr>
        <w:t xml:space="preserve">he asymmetry coefficient has a value in the interval [-1, 1] </w:t>
      </w:r>
    </w:p>
    <w:p w14:paraId="2ADBDB09" w14:textId="786943C1" w:rsidR="00F83500" w:rsidRDefault="00F83500" w:rsidP="00F83500">
      <w:pPr>
        <w:numPr>
          <w:ilvl w:val="0"/>
          <w:numId w:val="46"/>
        </w:numPr>
        <w:spacing w:line="360" w:lineRule="auto"/>
        <w:rPr>
          <w:color w:val="000000"/>
          <w:sz w:val="22"/>
          <w:szCs w:val="22"/>
          <w:lang w:val="ro-RO"/>
        </w:rPr>
      </w:pPr>
      <w:r>
        <w:rPr>
          <w:color w:val="000000"/>
          <w:sz w:val="22"/>
          <w:szCs w:val="22"/>
          <w:lang w:val="ro-RO"/>
        </w:rPr>
        <w:t>When t</w:t>
      </w:r>
      <w:r w:rsidRPr="003B41FD">
        <w:rPr>
          <w:color w:val="000000"/>
          <w:sz w:val="22"/>
          <w:szCs w:val="22"/>
          <w:lang w:val="ro-RO"/>
        </w:rPr>
        <w:t xml:space="preserve">he </w:t>
      </w:r>
      <w:r>
        <w:rPr>
          <w:color w:val="000000"/>
          <w:sz w:val="22"/>
          <w:szCs w:val="22"/>
          <w:lang w:val="ro-RO"/>
        </w:rPr>
        <w:t>kurtosis</w:t>
      </w:r>
      <w:r w:rsidRPr="003B41FD">
        <w:rPr>
          <w:color w:val="000000"/>
          <w:sz w:val="22"/>
          <w:szCs w:val="22"/>
          <w:lang w:val="ro-RO"/>
        </w:rPr>
        <w:t xml:space="preserve"> coefficient has a value in the interval [-1, 1]</w:t>
      </w:r>
    </w:p>
    <w:p w14:paraId="79594051" w14:textId="463C04EA" w:rsidR="00F83500" w:rsidRDefault="00F83500" w:rsidP="00F83500">
      <w:pPr>
        <w:spacing w:line="360" w:lineRule="auto"/>
        <w:ind w:left="360"/>
        <w:rPr>
          <w:color w:val="000000"/>
          <w:sz w:val="22"/>
          <w:szCs w:val="22"/>
          <w:lang w:val="ro-RO"/>
        </w:rPr>
      </w:pPr>
      <w:r>
        <w:rPr>
          <w:color w:val="000000"/>
          <w:sz w:val="22"/>
          <w:szCs w:val="22"/>
          <w:lang w:val="ro-RO"/>
        </w:rPr>
        <w:t>How to interpret the results?</w:t>
      </w:r>
    </w:p>
    <w:p w14:paraId="425492C6" w14:textId="1C501E4C" w:rsidR="00F83500" w:rsidRDefault="00F83500" w:rsidP="00F83500">
      <w:pPr>
        <w:numPr>
          <w:ilvl w:val="0"/>
          <w:numId w:val="44"/>
        </w:numPr>
        <w:spacing w:line="360" w:lineRule="auto"/>
        <w:rPr>
          <w:color w:val="000000"/>
          <w:sz w:val="22"/>
          <w:szCs w:val="22"/>
          <w:lang w:val="ro-RO"/>
        </w:rPr>
      </w:pPr>
      <w:r w:rsidRPr="00F83500">
        <w:rPr>
          <w:color w:val="000000"/>
          <w:sz w:val="22"/>
          <w:szCs w:val="22"/>
          <w:lang w:val="ro-RO"/>
        </w:rPr>
        <w:t>Please respond "yes" to this question if you believe that the arithmetic mean, median, and mode are approximately equal. In this context, we can say that the difference between these measures is negligible when compared to the variance in the data</w:t>
      </w:r>
      <w:r w:rsidR="003D7980">
        <w:rPr>
          <w:color w:val="000000"/>
          <w:sz w:val="22"/>
          <w:szCs w:val="22"/>
          <w:lang w:val="ro-RO"/>
        </w:rPr>
        <w:t xml:space="preserve"> for this variable</w:t>
      </w:r>
      <w:r w:rsidRPr="00F83500">
        <w:rPr>
          <w:color w:val="000000"/>
          <w:sz w:val="22"/>
          <w:szCs w:val="22"/>
          <w:lang w:val="ro-RO"/>
        </w:rPr>
        <w:t>. However, if the mode differs significantly from the other two measures, and we are dealing with a continuous variable with decimal values, then the mode can be considered unimportant in making our decision, especially if the sample size is not sufficiently large to produce repeated values.</w:t>
      </w:r>
    </w:p>
    <w:p w14:paraId="48A6FBA9" w14:textId="053239AA" w:rsidR="003D7980" w:rsidRDefault="003D7980" w:rsidP="003D7980">
      <w:pPr>
        <w:numPr>
          <w:ilvl w:val="0"/>
          <w:numId w:val="44"/>
        </w:numPr>
        <w:spacing w:line="360" w:lineRule="auto"/>
        <w:rPr>
          <w:color w:val="000000"/>
          <w:sz w:val="22"/>
          <w:szCs w:val="22"/>
          <w:lang w:val="ro-RO"/>
        </w:rPr>
      </w:pPr>
      <w:r w:rsidRPr="00F83500">
        <w:rPr>
          <w:color w:val="000000"/>
          <w:sz w:val="22"/>
          <w:szCs w:val="22"/>
          <w:lang w:val="ro-RO"/>
        </w:rPr>
        <w:t xml:space="preserve">Please respond "yes" to this question if you believe that the </w:t>
      </w:r>
      <w:r w:rsidRPr="0024639D">
        <w:rPr>
          <w:color w:val="000000"/>
          <w:sz w:val="22"/>
          <w:szCs w:val="22"/>
          <w:lang w:val="ro-RO"/>
        </w:rPr>
        <w:t xml:space="preserve">(Q2-Q1) ≈ (Q3-Q2) </w:t>
      </w:r>
      <w:r w:rsidRPr="00F83500">
        <w:rPr>
          <w:color w:val="000000"/>
          <w:sz w:val="22"/>
          <w:szCs w:val="22"/>
          <w:lang w:val="ro-RO"/>
        </w:rPr>
        <w:t xml:space="preserve"> are approximately equal. In this context, we can say that the difference between these measures is negligible when compared to the variance in the data</w:t>
      </w:r>
      <w:r>
        <w:rPr>
          <w:color w:val="000000"/>
          <w:sz w:val="22"/>
          <w:szCs w:val="22"/>
          <w:lang w:val="ro-RO"/>
        </w:rPr>
        <w:t xml:space="preserve"> for this variable</w:t>
      </w:r>
      <w:r w:rsidRPr="00F83500">
        <w:rPr>
          <w:color w:val="000000"/>
          <w:sz w:val="22"/>
          <w:szCs w:val="22"/>
          <w:lang w:val="ro-RO"/>
        </w:rPr>
        <w:t>.</w:t>
      </w:r>
    </w:p>
    <w:p w14:paraId="648B832B" w14:textId="148EB8CF" w:rsidR="00F83500" w:rsidRDefault="00F83500" w:rsidP="003B41FD">
      <w:pPr>
        <w:numPr>
          <w:ilvl w:val="0"/>
          <w:numId w:val="44"/>
        </w:numPr>
        <w:spacing w:line="360" w:lineRule="auto"/>
        <w:rPr>
          <w:color w:val="000000"/>
          <w:sz w:val="22"/>
          <w:szCs w:val="22"/>
          <w:lang w:val="ro-RO"/>
        </w:rPr>
      </w:pPr>
      <w:r>
        <w:rPr>
          <w:color w:val="000000"/>
          <w:sz w:val="22"/>
          <w:szCs w:val="22"/>
          <w:lang w:val="ro-RO"/>
        </w:rPr>
        <w:t>When t</w:t>
      </w:r>
      <w:r w:rsidRPr="003B41FD">
        <w:rPr>
          <w:color w:val="000000"/>
          <w:sz w:val="22"/>
          <w:szCs w:val="22"/>
          <w:lang w:val="ro-RO"/>
        </w:rPr>
        <w:t>he asymmetry coefficient has a value in the interval [-1, 1]</w:t>
      </w:r>
      <w:r>
        <w:rPr>
          <w:color w:val="000000"/>
          <w:sz w:val="22"/>
          <w:szCs w:val="22"/>
          <w:lang w:val="ro-RO"/>
        </w:rPr>
        <w:t xml:space="preserve"> we can say that the distribution of the data is near symmetrical, else is asymmetrical</w:t>
      </w:r>
      <w:r w:rsidRPr="003B41FD">
        <w:rPr>
          <w:color w:val="000000"/>
          <w:sz w:val="22"/>
          <w:szCs w:val="22"/>
          <w:lang w:val="ro-RO"/>
        </w:rPr>
        <w:t>.</w:t>
      </w:r>
    </w:p>
    <w:p w14:paraId="4A19AEF2" w14:textId="4EE5EDB0" w:rsidR="00633A36" w:rsidRDefault="00633A36" w:rsidP="003B41FD">
      <w:pPr>
        <w:numPr>
          <w:ilvl w:val="0"/>
          <w:numId w:val="44"/>
        </w:numPr>
        <w:spacing w:line="360" w:lineRule="auto"/>
        <w:rPr>
          <w:color w:val="000000"/>
          <w:sz w:val="22"/>
          <w:szCs w:val="22"/>
          <w:lang w:val="ro-RO"/>
        </w:rPr>
      </w:pPr>
      <w:r>
        <w:rPr>
          <w:color w:val="000000"/>
          <w:sz w:val="22"/>
          <w:szCs w:val="22"/>
          <w:lang w:val="ro-RO"/>
        </w:rPr>
        <w:t xml:space="preserve">If you respond with „yes” to the first two questions and </w:t>
      </w:r>
      <w:r w:rsidR="00CF350C">
        <w:rPr>
          <w:color w:val="000000"/>
          <w:sz w:val="22"/>
          <w:szCs w:val="22"/>
          <w:lang w:val="ro-RO"/>
        </w:rPr>
        <w:t xml:space="preserve">with </w:t>
      </w:r>
      <w:r>
        <w:rPr>
          <w:color w:val="000000"/>
          <w:sz w:val="22"/>
          <w:szCs w:val="22"/>
          <w:lang w:val="ro-RO"/>
        </w:rPr>
        <w:t>„symmetry” to the third than choose „Yes”, else choose „No” to this question.</w:t>
      </w:r>
    </w:p>
    <w:p w14:paraId="5AC1D8B8" w14:textId="398E5C06" w:rsidR="00633A36" w:rsidRDefault="00633A36" w:rsidP="003B41FD">
      <w:pPr>
        <w:numPr>
          <w:ilvl w:val="0"/>
          <w:numId w:val="44"/>
        </w:numPr>
        <w:spacing w:line="360" w:lineRule="auto"/>
        <w:rPr>
          <w:color w:val="000000"/>
          <w:sz w:val="22"/>
          <w:szCs w:val="22"/>
          <w:lang w:val="ro-RO"/>
        </w:rPr>
      </w:pPr>
      <w:r w:rsidRPr="003B41FD">
        <w:rPr>
          <w:color w:val="000000"/>
          <w:sz w:val="22"/>
          <w:szCs w:val="22"/>
          <w:lang w:val="ro-RO"/>
        </w:rPr>
        <w:lastRenderedPageBreak/>
        <w:t xml:space="preserve">A skewness coefficient less than -1 indicates a left-skewed </w:t>
      </w:r>
      <w:r>
        <w:rPr>
          <w:color w:val="000000"/>
          <w:sz w:val="22"/>
          <w:szCs w:val="22"/>
          <w:lang w:val="ro-RO"/>
        </w:rPr>
        <w:t xml:space="preserve">(with negative asymmetry) </w:t>
      </w:r>
      <w:r w:rsidRPr="003B41FD">
        <w:rPr>
          <w:color w:val="000000"/>
          <w:sz w:val="22"/>
          <w:szCs w:val="22"/>
          <w:lang w:val="ro-RO"/>
        </w:rPr>
        <w:t>series</w:t>
      </w:r>
      <w:r>
        <w:rPr>
          <w:color w:val="000000"/>
          <w:sz w:val="22"/>
          <w:szCs w:val="22"/>
          <w:lang w:val="ro-RO"/>
        </w:rPr>
        <w:t xml:space="preserve"> and with possible extreme cases in the left part of the distribution.</w:t>
      </w:r>
      <w:r w:rsidRPr="003B41FD">
        <w:rPr>
          <w:color w:val="000000"/>
          <w:sz w:val="22"/>
          <w:szCs w:val="22"/>
          <w:lang w:val="ro-RO"/>
        </w:rPr>
        <w:t xml:space="preserve"> A skewness coefficient greater than 1 indicates a right-skewed </w:t>
      </w:r>
      <w:r>
        <w:rPr>
          <w:color w:val="000000"/>
          <w:sz w:val="22"/>
          <w:szCs w:val="22"/>
          <w:lang w:val="ro-RO"/>
        </w:rPr>
        <w:t xml:space="preserve">(with positive asymmetry) </w:t>
      </w:r>
      <w:r w:rsidRPr="003B41FD">
        <w:rPr>
          <w:color w:val="000000"/>
          <w:sz w:val="22"/>
          <w:szCs w:val="22"/>
          <w:lang w:val="ro-RO"/>
        </w:rPr>
        <w:t>series</w:t>
      </w:r>
      <w:r w:rsidRPr="00633A36">
        <w:rPr>
          <w:color w:val="000000"/>
          <w:sz w:val="22"/>
          <w:szCs w:val="22"/>
          <w:lang w:val="ro-RO"/>
        </w:rPr>
        <w:t xml:space="preserve"> </w:t>
      </w:r>
      <w:r>
        <w:rPr>
          <w:color w:val="000000"/>
          <w:sz w:val="22"/>
          <w:szCs w:val="22"/>
          <w:lang w:val="ro-RO"/>
        </w:rPr>
        <w:t>and with possible extreme cases in the right part of the distribution</w:t>
      </w:r>
      <w:r w:rsidRPr="003B41FD">
        <w:rPr>
          <w:color w:val="000000"/>
          <w:sz w:val="22"/>
          <w:szCs w:val="22"/>
          <w:lang w:val="ro-RO"/>
        </w:rPr>
        <w:t>.</w:t>
      </w:r>
    </w:p>
    <w:p w14:paraId="14E2A0E0" w14:textId="1933AFFB" w:rsidR="003B41FD" w:rsidRDefault="003B41FD" w:rsidP="003B41FD">
      <w:pPr>
        <w:numPr>
          <w:ilvl w:val="0"/>
          <w:numId w:val="44"/>
        </w:numPr>
        <w:spacing w:line="360" w:lineRule="auto"/>
        <w:rPr>
          <w:color w:val="000000"/>
          <w:sz w:val="22"/>
          <w:szCs w:val="22"/>
          <w:lang w:val="ro-RO"/>
        </w:rPr>
      </w:pPr>
      <w:r>
        <w:rPr>
          <w:color w:val="000000"/>
          <w:sz w:val="22"/>
          <w:szCs w:val="22"/>
          <w:lang w:val="ro-RO"/>
        </w:rPr>
        <w:t>When t</w:t>
      </w:r>
      <w:r w:rsidRPr="003B41FD">
        <w:rPr>
          <w:color w:val="000000"/>
          <w:sz w:val="22"/>
          <w:szCs w:val="22"/>
          <w:lang w:val="ro-RO"/>
        </w:rPr>
        <w:t xml:space="preserve">he </w:t>
      </w:r>
      <w:r>
        <w:rPr>
          <w:color w:val="000000"/>
          <w:sz w:val="22"/>
          <w:szCs w:val="22"/>
          <w:lang w:val="ro-RO"/>
        </w:rPr>
        <w:t>kurtosis</w:t>
      </w:r>
      <w:r w:rsidRPr="003B41FD">
        <w:rPr>
          <w:color w:val="000000"/>
          <w:sz w:val="22"/>
          <w:szCs w:val="22"/>
          <w:lang w:val="ro-RO"/>
        </w:rPr>
        <w:t xml:space="preserve"> coefficient has a value in the interval [-1, 1]</w:t>
      </w:r>
      <w:r>
        <w:rPr>
          <w:color w:val="000000"/>
          <w:sz w:val="22"/>
          <w:szCs w:val="22"/>
          <w:lang w:val="ro-RO"/>
        </w:rPr>
        <w:t xml:space="preserve"> we can say that the data have a mesokurtic distribution, the</w:t>
      </w:r>
      <w:r w:rsidR="009C3B80">
        <w:rPr>
          <w:color w:val="000000"/>
          <w:sz w:val="22"/>
          <w:szCs w:val="22"/>
          <w:lang w:val="ro-RO"/>
        </w:rPr>
        <w:t xml:space="preserve"> same as normal distribution is</w:t>
      </w:r>
      <w:r w:rsidRPr="003B41FD">
        <w:rPr>
          <w:color w:val="000000"/>
          <w:sz w:val="22"/>
          <w:szCs w:val="22"/>
          <w:lang w:val="ro-RO"/>
        </w:rPr>
        <w:t xml:space="preserve">. A </w:t>
      </w:r>
      <w:r w:rsidR="009C3B80">
        <w:rPr>
          <w:color w:val="000000"/>
          <w:sz w:val="22"/>
          <w:szCs w:val="22"/>
          <w:lang w:val="ro-RO"/>
        </w:rPr>
        <w:t>kurtosis</w:t>
      </w:r>
      <w:r w:rsidRPr="003B41FD">
        <w:rPr>
          <w:color w:val="000000"/>
          <w:sz w:val="22"/>
          <w:szCs w:val="22"/>
          <w:lang w:val="ro-RO"/>
        </w:rPr>
        <w:t xml:space="preserve"> coefficient less than -1 indicates a plat</w:t>
      </w:r>
      <w:r w:rsidR="009C3B80">
        <w:rPr>
          <w:color w:val="000000"/>
          <w:sz w:val="22"/>
          <w:szCs w:val="22"/>
          <w:lang w:val="ro-RO"/>
        </w:rPr>
        <w:t>i</w:t>
      </w:r>
      <w:r w:rsidRPr="003B41FD">
        <w:rPr>
          <w:color w:val="000000"/>
          <w:sz w:val="22"/>
          <w:szCs w:val="22"/>
          <w:lang w:val="ro-RO"/>
        </w:rPr>
        <w:t xml:space="preserve">kurtic series. A </w:t>
      </w:r>
      <w:r>
        <w:rPr>
          <w:color w:val="000000"/>
          <w:sz w:val="22"/>
          <w:szCs w:val="22"/>
          <w:lang w:val="ro-RO"/>
        </w:rPr>
        <w:t>kurtosis</w:t>
      </w:r>
      <w:r w:rsidRPr="003B41FD">
        <w:rPr>
          <w:color w:val="000000"/>
          <w:sz w:val="22"/>
          <w:szCs w:val="22"/>
          <w:lang w:val="ro-RO"/>
        </w:rPr>
        <w:t xml:space="preserve"> coefficient greater than 1 indicates a leptokurtic series. </w:t>
      </w:r>
    </w:p>
    <w:p w14:paraId="6EF2E215" w14:textId="6539313A" w:rsidR="00633A36" w:rsidRPr="003B41FD" w:rsidRDefault="00633A36" w:rsidP="003B41FD">
      <w:pPr>
        <w:numPr>
          <w:ilvl w:val="0"/>
          <w:numId w:val="44"/>
        </w:numPr>
        <w:spacing w:line="360" w:lineRule="auto"/>
        <w:rPr>
          <w:color w:val="000000"/>
          <w:sz w:val="22"/>
          <w:szCs w:val="22"/>
          <w:lang w:val="ro-RO"/>
        </w:rPr>
      </w:pPr>
      <w:r>
        <w:rPr>
          <w:color w:val="000000"/>
          <w:sz w:val="22"/>
          <w:szCs w:val="22"/>
          <w:lang w:val="ro-RO"/>
        </w:rPr>
        <w:t>If you respond with „yes” to the fourth questions and „mesokurtic” to the sixth than choose „Yes”, else choose „No” to this question.</w:t>
      </w:r>
    </w:p>
    <w:p w14:paraId="060E267D" w14:textId="1DCC7F10" w:rsidR="0024639D" w:rsidRPr="0024639D" w:rsidRDefault="0024639D" w:rsidP="00B33CDD">
      <w:pPr>
        <w:pStyle w:val="textbold"/>
        <w:spacing w:before="0" w:beforeAutospacing="0" w:after="0" w:afterAutospacing="0" w:line="360" w:lineRule="auto"/>
        <w:jc w:val="both"/>
        <w:rPr>
          <w:iCs/>
          <w:lang w:val="ro-RO"/>
        </w:rPr>
      </w:pPr>
    </w:p>
    <w:p w14:paraId="06EAF138" w14:textId="538214F5" w:rsidR="00633A36" w:rsidRPr="00633A36" w:rsidRDefault="00633A36" w:rsidP="00633A36">
      <w:pPr>
        <w:pStyle w:val="textbold"/>
        <w:numPr>
          <w:ilvl w:val="0"/>
          <w:numId w:val="23"/>
        </w:numPr>
        <w:tabs>
          <w:tab w:val="clear" w:pos="360"/>
        </w:tabs>
        <w:spacing w:before="0" w:beforeAutospacing="0" w:after="0" w:afterAutospacing="0" w:line="360" w:lineRule="auto"/>
        <w:ind w:left="357" w:hanging="357"/>
        <w:jc w:val="both"/>
        <w:rPr>
          <w:iCs/>
          <w:lang w:val="ro-RO"/>
        </w:rPr>
      </w:pPr>
      <w:r w:rsidRPr="00633A36">
        <w:rPr>
          <w:iCs/>
          <w:lang w:val="ro-RO"/>
        </w:rPr>
        <w:t xml:space="preserve">To meet the requirements we will use a combination of two predefined functions, </w:t>
      </w:r>
      <w:hyperlink r:id="rId13" w:history="1">
        <w:r w:rsidRPr="00633A36">
          <w:rPr>
            <w:rStyle w:val="Hyperlink"/>
            <w:iCs/>
            <w:lang w:val="ro-RO"/>
          </w:rPr>
          <w:t>COUNTIFS</w:t>
        </w:r>
      </w:hyperlink>
      <w:r w:rsidRPr="00633A36">
        <w:rPr>
          <w:iCs/>
          <w:lang w:val="ro-RO"/>
        </w:rPr>
        <w:t xml:space="preserve"> and </w:t>
      </w:r>
      <w:hyperlink r:id="rId14" w:history="1">
        <w:r w:rsidRPr="00633A36">
          <w:rPr>
            <w:rStyle w:val="Hyperlink"/>
            <w:iCs/>
            <w:lang w:val="ro-RO"/>
          </w:rPr>
          <w:t>COUNT</w:t>
        </w:r>
      </w:hyperlink>
      <w:r w:rsidRPr="00633A36">
        <w:rPr>
          <w:iCs/>
          <w:lang w:val="ro-RO"/>
        </w:rPr>
        <w:t>.</w:t>
      </w:r>
    </w:p>
    <w:p w14:paraId="701B6A94" w14:textId="571C2496" w:rsidR="004C3C71" w:rsidRDefault="00633A36" w:rsidP="00633A36">
      <w:pPr>
        <w:pStyle w:val="textbold"/>
        <w:spacing w:before="0" w:beforeAutospacing="0" w:after="0" w:afterAutospacing="0" w:line="360" w:lineRule="auto"/>
        <w:jc w:val="both"/>
        <w:rPr>
          <w:iCs/>
          <w:lang w:val="ro-RO"/>
        </w:rPr>
      </w:pPr>
      <w:r w:rsidRPr="00633A36">
        <w:rPr>
          <w:iCs/>
          <w:lang w:val="ro-RO"/>
        </w:rPr>
        <w:t>Below is the exemplification for requirement a):</w:t>
      </w:r>
    </w:p>
    <w:p w14:paraId="6DB485DA" w14:textId="1E806184" w:rsidR="00633A36" w:rsidRPr="0024639D" w:rsidRDefault="000454F5" w:rsidP="00633A36">
      <w:pPr>
        <w:pStyle w:val="textbold"/>
        <w:spacing w:before="0" w:beforeAutospacing="0" w:after="0" w:afterAutospacing="0" w:line="360" w:lineRule="auto"/>
        <w:jc w:val="both"/>
        <w:rPr>
          <w:iCs/>
          <w:lang w:val="ro-RO"/>
        </w:rPr>
      </w:pPr>
      <w:r>
        <w:rPr>
          <w:noProof/>
        </w:rPr>
        <w:drawing>
          <wp:inline distT="0" distB="0" distL="0" distR="0" wp14:anchorId="21B2A2C0" wp14:editId="6DEFAB02">
            <wp:extent cx="3841115" cy="10890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1115" cy="1089025"/>
                    </a:xfrm>
                    <a:prstGeom prst="rect">
                      <a:avLst/>
                    </a:prstGeom>
                    <a:noFill/>
                    <a:ln>
                      <a:noFill/>
                    </a:ln>
                  </pic:spPr>
                </pic:pic>
              </a:graphicData>
            </a:graphic>
          </wp:inline>
        </w:drawing>
      </w:r>
    </w:p>
    <w:p w14:paraId="35CB8AE8" w14:textId="6ECF1EE8" w:rsidR="00404E55" w:rsidRPr="00404E55" w:rsidRDefault="00404E55" w:rsidP="00404E55">
      <w:pPr>
        <w:pStyle w:val="textbold"/>
        <w:spacing w:line="360" w:lineRule="auto"/>
        <w:jc w:val="both"/>
        <w:rPr>
          <w:iCs/>
          <w:lang w:val="ro-RO"/>
        </w:rPr>
      </w:pPr>
      <w:r w:rsidRPr="00404E55">
        <w:rPr>
          <w:iCs/>
          <w:lang w:val="ro-RO"/>
        </w:rPr>
        <w:t xml:space="preserve">where </w:t>
      </w:r>
      <w:r>
        <w:rPr>
          <w:iCs/>
          <w:lang w:val="ro-RO"/>
        </w:rPr>
        <w:t>A</w:t>
      </w:r>
      <w:r w:rsidRPr="00404E55">
        <w:rPr>
          <w:iCs/>
          <w:lang w:val="ro-RO"/>
        </w:rPr>
        <w:t>2:</w:t>
      </w:r>
      <w:r>
        <w:rPr>
          <w:iCs/>
          <w:lang w:val="ro-RO"/>
        </w:rPr>
        <w:t>A137</w:t>
      </w:r>
      <w:r w:rsidRPr="00404E55">
        <w:rPr>
          <w:iCs/>
          <w:lang w:val="ro-RO"/>
        </w:rPr>
        <w:t xml:space="preserve"> is the area where we have </w:t>
      </w:r>
      <w:r>
        <w:rPr>
          <w:iCs/>
          <w:lang w:val="ro-RO"/>
        </w:rPr>
        <w:t xml:space="preserve">the </w:t>
      </w:r>
      <w:r w:rsidRPr="00404E55">
        <w:rPr>
          <w:iCs/>
          <w:lang w:val="ro-RO"/>
        </w:rPr>
        <w:t>cholesterol values.</w:t>
      </w:r>
    </w:p>
    <w:p w14:paraId="5C9CC79D" w14:textId="3EB5CD41" w:rsidR="00404E55" w:rsidRDefault="00404E55" w:rsidP="00404E55">
      <w:pPr>
        <w:pStyle w:val="textbold"/>
        <w:spacing w:line="360" w:lineRule="auto"/>
        <w:jc w:val="both"/>
        <w:rPr>
          <w:iCs/>
          <w:lang w:val="ro-RO"/>
        </w:rPr>
      </w:pPr>
      <w:r w:rsidRPr="00404E55">
        <w:rPr>
          <w:iCs/>
          <w:lang w:val="ro-RO"/>
        </w:rPr>
        <w:t xml:space="preserve">To answer questions </w:t>
      </w:r>
      <w:r>
        <w:rPr>
          <w:iCs/>
          <w:lang w:val="ro-RO"/>
        </w:rPr>
        <w:t>d</w:t>
      </w:r>
      <w:r w:rsidRPr="00404E55">
        <w:rPr>
          <w:iCs/>
          <w:lang w:val="ro-RO"/>
        </w:rPr>
        <w:t xml:space="preserve">) – </w:t>
      </w:r>
      <w:r>
        <w:rPr>
          <w:iCs/>
          <w:lang w:val="ro-RO"/>
        </w:rPr>
        <w:t>f</w:t>
      </w:r>
      <w:r w:rsidRPr="00404E55">
        <w:rPr>
          <w:iCs/>
          <w:lang w:val="ro-RO"/>
        </w:rPr>
        <w:t>) consult the Course Probability distributions.</w:t>
      </w:r>
    </w:p>
    <w:p w14:paraId="2A7E5C59" w14:textId="6AD92D1E" w:rsidR="00404E55" w:rsidRPr="00404E55" w:rsidRDefault="00404E55" w:rsidP="00404E55">
      <w:pPr>
        <w:pStyle w:val="textbold"/>
        <w:spacing w:line="360" w:lineRule="auto"/>
        <w:jc w:val="both"/>
        <w:rPr>
          <w:iCs/>
          <w:lang w:val="ro-RO"/>
        </w:rPr>
      </w:pPr>
      <w:r w:rsidRPr="00404E55">
        <w:rPr>
          <w:iCs/>
          <w:lang w:val="ro-RO"/>
        </w:rPr>
        <w:t xml:space="preserve">To answer questions </w:t>
      </w:r>
      <w:r>
        <w:rPr>
          <w:iCs/>
          <w:lang w:val="ro-RO"/>
        </w:rPr>
        <w:t>g), i</w:t>
      </w:r>
      <w:r w:rsidRPr="00404E55">
        <w:rPr>
          <w:iCs/>
          <w:lang w:val="ro-RO"/>
        </w:rPr>
        <w:t xml:space="preserve">f you respond with „yes” to </w:t>
      </w:r>
      <w:r>
        <w:rPr>
          <w:iCs/>
          <w:lang w:val="ro-RO"/>
        </w:rPr>
        <w:t>d), e) and f)</w:t>
      </w:r>
      <w:r w:rsidRPr="00404E55">
        <w:rPr>
          <w:iCs/>
          <w:lang w:val="ro-RO"/>
        </w:rPr>
        <w:t xml:space="preserve"> questions than choose „Yes”, else choose „No” to this question.</w:t>
      </w:r>
      <w:bookmarkEnd w:id="1"/>
    </w:p>
    <w:sectPr w:rsidR="00404E55" w:rsidRPr="00404E55">
      <w:footerReference w:type="even" r:id="rId16"/>
      <w:footerReference w:type="default" r:id="rId17"/>
      <w:pgSz w:w="10319" w:h="14572" w:code="9"/>
      <w:pgMar w:top="1134" w:right="1134" w:bottom="1134" w:left="1134" w:header="709" w:footer="709"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8B544" w14:textId="77777777" w:rsidR="004B01AA" w:rsidRDefault="004B01AA">
      <w:r>
        <w:separator/>
      </w:r>
    </w:p>
  </w:endnote>
  <w:endnote w:type="continuationSeparator" w:id="0">
    <w:p w14:paraId="7D77DB47" w14:textId="77777777" w:rsidR="004B01AA" w:rsidRDefault="004B0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6FD99" w14:textId="77777777" w:rsidR="00C419D4" w:rsidRDefault="00205FA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14:paraId="371B9C7E" w14:textId="77777777" w:rsidR="00C419D4" w:rsidRDefault="00C419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BC6C1" w14:textId="66F9479B" w:rsidR="00C419D4" w:rsidRDefault="000454F5">
    <w:pPr>
      <w:pStyle w:val="Footer"/>
      <w:rPr>
        <w:sz w:val="18"/>
        <w:szCs w:val="18"/>
      </w:rPr>
    </w:pPr>
    <w:r>
      <w:rPr>
        <w:noProof/>
      </w:rPr>
      <mc:AlternateContent>
        <mc:Choice Requires="wpg">
          <w:drawing>
            <wp:anchor distT="0" distB="0" distL="0" distR="0" simplePos="0" relativeHeight="251658240" behindDoc="0" locked="0" layoutInCell="1" allowOverlap="1" wp14:anchorId="616B59B5" wp14:editId="150B20E2">
              <wp:simplePos x="0" y="0"/>
              <wp:positionH relativeFrom="page">
                <wp:posOffset>720090</wp:posOffset>
              </wp:positionH>
              <wp:positionV relativeFrom="page">
                <wp:posOffset>8677275</wp:posOffset>
              </wp:positionV>
              <wp:extent cx="5112385" cy="320040"/>
              <wp:effectExtent l="0" t="0" r="0" b="0"/>
              <wp:wrapSquare wrapText="bothSides"/>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12385" cy="320040"/>
                        <a:chOff x="0" y="0"/>
                        <a:chExt cx="5962650" cy="323851"/>
                      </a:xfrm>
                    </wpg:grpSpPr>
                    <wps:wsp>
                      <wps:cNvPr id="38" name="Rectangle 38"/>
                      <wps:cNvSpPr/>
                      <wps:spPr>
                        <a:xfrm>
                          <a:off x="19050" y="0"/>
                          <a:ext cx="5943600" cy="18826"/>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txbx>
                        <w:txbxContent>
                          <w:p w14:paraId="0C551221" w14:textId="77777777" w:rsidR="00C419D4" w:rsidRDefault="00205FA2">
                            <w:pPr>
                              <w:jc w:val="right"/>
                              <w:rPr>
                                <w:color w:val="7F7F7F"/>
                              </w:rPr>
                            </w:pPr>
                            <w:r>
                              <w:rPr>
                                <w:color w:val="7F7F7F"/>
                              </w:rPr>
                              <w:t xml:space="preserve">     </w:t>
                            </w:r>
                          </w:p>
                          <w:p w14:paraId="36A52307" w14:textId="77777777" w:rsidR="00C419D4" w:rsidRDefault="00C419D4">
                            <w:pPr>
                              <w:jc w:val="right"/>
                              <w:rPr>
                                <w:color w:val="8080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16B59B5" id="Group 2" o:spid="_x0000_s1026" style="position:absolute;margin-left:56.7pt;margin-top:683.25pt;width:402.55pt;height:25.2pt;z-index:251658240;mso-wrap-distance-left:0;mso-wrap-distance-right:0;mso-position-horizontal-relative:page;mso-position-vertical-relative:page;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" fillcolor="windowText"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0C551221" w14:textId="77777777" w:rsidR="00C419D4" w:rsidRDefault="00205FA2">
                      <w:pPr>
                        <w:jc w:val="right"/>
                        <w:rPr>
                          <w:color w:val="7F7F7F"/>
                        </w:rPr>
                      </w:pPr>
                      <w:r>
                        <w:rPr>
                          <w:color w:val="7F7F7F"/>
                        </w:rPr>
                        <w:t xml:space="preserve">     </w:t>
                      </w:r>
                    </w:p>
                    <w:p w14:paraId="36A52307" w14:textId="77777777" w:rsidR="00C419D4" w:rsidRDefault="00C419D4">
                      <w:pPr>
                        <w:jc w:val="right"/>
                        <w:rPr>
                          <w:color w:val="808080"/>
                        </w:rPr>
                      </w:pPr>
                    </w:p>
                  </w:txbxContent>
                </v:textbox>
              </v:shape>
              <w10:wrap type="square" anchorx="page" anchory="page"/>
            </v:group>
          </w:pict>
        </mc:Fallback>
      </mc:AlternateContent>
    </w:r>
    <w:r>
      <w:rPr>
        <w:noProof/>
      </w:rPr>
      <mc:AlternateContent>
        <mc:Choice Requires="wps">
          <w:drawing>
            <wp:anchor distT="0" distB="0" distL="0" distR="0" simplePos="0" relativeHeight="251657216" behindDoc="0" locked="0" layoutInCell="1" allowOverlap="1" wp14:anchorId="6E5D4CB8" wp14:editId="0D0373BA">
              <wp:simplePos x="0" y="0"/>
              <wp:positionH relativeFrom="page">
                <wp:posOffset>5832475</wp:posOffset>
              </wp:positionH>
              <wp:positionV relativeFrom="page">
                <wp:posOffset>8677275</wp:posOffset>
              </wp:positionV>
              <wp:extent cx="457200" cy="320040"/>
              <wp:effectExtent l="0" t="0" r="0" b="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ysClr val="windowText" lastClr="000000"/>
                      </a:solidFill>
                      <a:ln w="38100" cap="flat" cmpd="sng" algn="ctr">
                        <a:noFill/>
                        <a:prstDash val="solid"/>
                        <a:miter lim="800000"/>
                      </a:ln>
                      <a:effectLst/>
                    </wps:spPr>
                    <wps:txbx>
                      <w:txbxContent>
                        <w:p w14:paraId="6CB20274" w14:textId="37D50BCD" w:rsidR="00C419D4" w:rsidRDefault="00205FA2">
                          <w:pPr>
                            <w:jc w:val="right"/>
                            <w:rPr>
                              <w:color w:val="FFFFFF"/>
                              <w:sz w:val="28"/>
                              <w:szCs w:val="28"/>
                            </w:rPr>
                          </w:pPr>
                          <w:r>
                            <w:rPr>
                              <w:color w:val="FFFFFF"/>
                              <w:sz w:val="28"/>
                              <w:szCs w:val="28"/>
                            </w:rPr>
                            <w:fldChar w:fldCharType="begin"/>
                          </w:r>
                          <w:r>
                            <w:rPr>
                              <w:color w:val="FFFFFF"/>
                              <w:sz w:val="28"/>
                              <w:szCs w:val="28"/>
                            </w:rPr>
                            <w:instrText xml:space="preserve"> PAGE   \* MERGEFORMAT </w:instrText>
                          </w:r>
                          <w:r>
                            <w:rPr>
                              <w:color w:val="FFFFFF"/>
                              <w:sz w:val="28"/>
                              <w:szCs w:val="28"/>
                            </w:rPr>
                            <w:fldChar w:fldCharType="separate"/>
                          </w:r>
                          <w:r w:rsidR="000454F5">
                            <w:rPr>
                              <w:noProof/>
                              <w:color w:val="FFFFFF"/>
                              <w:sz w:val="28"/>
                              <w:szCs w:val="28"/>
                            </w:rPr>
                            <w:t>- 1 -</w:t>
                          </w:r>
                          <w:r>
                            <w:rPr>
                              <w:noProof/>
                              <w:color w:val="FFFFFF"/>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5D4CB8" id="Rectangle 1" o:spid="_x0000_s1029" style="position:absolute;margin-left:459.25pt;margin-top:683.25pt;width:36pt;height:25.2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" fillcolor="windowText" stroked="f" strokeweight="3pt">
              <v:path arrowok="t"/>
              <v:textbox>
                <w:txbxContent>
                  <w:p w14:paraId="6CB20274" w14:textId="37D50BCD" w:rsidR="00C419D4" w:rsidRDefault="00205FA2">
                    <w:pPr>
                      <w:jc w:val="right"/>
                      <w:rPr>
                        <w:color w:val="FFFFFF"/>
                        <w:sz w:val="28"/>
                        <w:szCs w:val="28"/>
                      </w:rPr>
                    </w:pPr>
                    <w:r>
                      <w:rPr>
                        <w:color w:val="FFFFFF"/>
                        <w:sz w:val="28"/>
                        <w:szCs w:val="28"/>
                      </w:rPr>
                      <w:fldChar w:fldCharType="begin"/>
                    </w:r>
                    <w:r>
                      <w:rPr>
                        <w:color w:val="FFFFFF"/>
                        <w:sz w:val="28"/>
                        <w:szCs w:val="28"/>
                      </w:rPr>
                      <w:instrText xml:space="preserve"> PAGE   \* MERGEFORMAT </w:instrText>
                    </w:r>
                    <w:r>
                      <w:rPr>
                        <w:color w:val="FFFFFF"/>
                        <w:sz w:val="28"/>
                        <w:szCs w:val="28"/>
                      </w:rPr>
                      <w:fldChar w:fldCharType="separate"/>
                    </w:r>
                    <w:r w:rsidR="000454F5">
                      <w:rPr>
                        <w:noProof/>
                        <w:color w:val="FFFFFF"/>
                        <w:sz w:val="28"/>
                        <w:szCs w:val="28"/>
                      </w:rPr>
                      <w:t>- 1 -</w:t>
                    </w:r>
                    <w:r>
                      <w:rPr>
                        <w:noProof/>
                        <w:color w:val="FFFFFF"/>
                        <w:sz w:val="28"/>
                        <w:szCs w:val="28"/>
                      </w:rPr>
                      <w:fldChar w:fldCharType="end"/>
                    </w:r>
                  </w:p>
                </w:txbxContent>
              </v:textbox>
              <w10:wrap type="square" anchorx="page" anchory="page"/>
            </v:rect>
          </w:pict>
        </mc:Fallback>
      </mc:AlternateContent>
    </w:r>
  </w:p>
  <w:p w14:paraId="1744B7C7" w14:textId="77777777" w:rsidR="00C419D4" w:rsidRDefault="00C419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C0B947" w14:textId="77777777" w:rsidR="004B01AA" w:rsidRDefault="004B01AA">
      <w:r>
        <w:separator/>
      </w:r>
    </w:p>
  </w:footnote>
  <w:footnote w:type="continuationSeparator" w:id="0">
    <w:p w14:paraId="46C26FE0" w14:textId="77777777" w:rsidR="004B01AA" w:rsidRDefault="004B0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764D"/>
    <w:multiLevelType w:val="hybridMultilevel"/>
    <w:tmpl w:val="5636EFB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26178DD"/>
    <w:multiLevelType w:val="hybridMultilevel"/>
    <w:tmpl w:val="F1E6B80A"/>
    <w:lvl w:ilvl="0" w:tplc="04090003">
      <w:start w:val="1"/>
      <w:numFmt w:val="bullet"/>
      <w:lvlText w:val="o"/>
      <w:lvlJc w:val="left"/>
      <w:pPr>
        <w:tabs>
          <w:tab w:val="num" w:pos="1080"/>
        </w:tabs>
        <w:ind w:left="1080" w:hanging="360"/>
      </w:pPr>
      <w:rPr>
        <w:rFonts w:ascii="Courier New" w:hAnsi="Courier New" w:cs="Courier New"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A9D47C0"/>
    <w:multiLevelType w:val="hybridMultilevel"/>
    <w:tmpl w:val="C6DA55AA"/>
    <w:lvl w:ilvl="0" w:tplc="F56A93E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C356E1"/>
    <w:multiLevelType w:val="hybridMultilevel"/>
    <w:tmpl w:val="79425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B53888"/>
    <w:multiLevelType w:val="hybridMultilevel"/>
    <w:tmpl w:val="2126120C"/>
    <w:lvl w:ilvl="0" w:tplc="FFFFFFFF">
      <w:start w:val="2"/>
      <w:numFmt w:val="lowerLetter"/>
      <w:lvlText w:val="%1."/>
      <w:lvlJc w:val="left"/>
      <w:pPr>
        <w:tabs>
          <w:tab w:val="num" w:pos="1080"/>
        </w:tabs>
        <w:ind w:left="1080" w:hanging="360"/>
      </w:pPr>
      <w:rPr>
        <w:rFonts w:hint="default"/>
      </w:rPr>
    </w:lvl>
    <w:lvl w:ilvl="1" w:tplc="08090001">
      <w:start w:val="1"/>
      <w:numFmt w:val="bullet"/>
      <w:lvlText w:val=""/>
      <w:lvlJc w:val="left"/>
      <w:pPr>
        <w:ind w:left="36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72576A"/>
    <w:multiLevelType w:val="hybridMultilevel"/>
    <w:tmpl w:val="6B5C14E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3567309"/>
    <w:multiLevelType w:val="hybridMultilevel"/>
    <w:tmpl w:val="FD6257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37636F4"/>
    <w:multiLevelType w:val="hybridMultilevel"/>
    <w:tmpl w:val="EABCB98C"/>
    <w:lvl w:ilvl="0" w:tplc="6FEE9E24">
      <w:start w:val="10"/>
      <w:numFmt w:val="lowerLetter"/>
      <w:lvlText w:val="%1."/>
      <w:lvlJc w:val="left"/>
      <w:pPr>
        <w:tabs>
          <w:tab w:val="num" w:pos="1080"/>
        </w:tabs>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5578AB"/>
    <w:multiLevelType w:val="hybridMultilevel"/>
    <w:tmpl w:val="05F624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8932CF"/>
    <w:multiLevelType w:val="hybridMultilevel"/>
    <w:tmpl w:val="D1601076"/>
    <w:lvl w:ilvl="0" w:tplc="04090005">
      <w:start w:val="1"/>
      <w:numFmt w:val="bullet"/>
      <w:lvlText w:val=""/>
      <w:lvlJc w:val="left"/>
      <w:pPr>
        <w:tabs>
          <w:tab w:val="num" w:pos="720"/>
        </w:tabs>
        <w:ind w:left="720" w:hanging="360"/>
      </w:pPr>
      <w:rPr>
        <w:rFonts w:ascii="Wingdings" w:hAnsi="Wingdings" w:hint="default"/>
      </w:rPr>
    </w:lvl>
    <w:lvl w:ilvl="1" w:tplc="5EA69ABC">
      <w:start w:val="1"/>
      <w:numFmt w:val="bullet"/>
      <w:lvlText w:val=""/>
      <w:lvlJc w:val="left"/>
      <w:pPr>
        <w:tabs>
          <w:tab w:val="num" w:pos="1505"/>
        </w:tabs>
        <w:ind w:left="1505" w:hanging="425"/>
      </w:pPr>
      <w:rPr>
        <w:rFonts w:ascii="Wingdings" w:hAnsi="Wingding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FE4C52"/>
    <w:multiLevelType w:val="hybridMultilevel"/>
    <w:tmpl w:val="62EA371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6972DA7"/>
    <w:multiLevelType w:val="hybridMultilevel"/>
    <w:tmpl w:val="26D062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8296213"/>
    <w:multiLevelType w:val="hybridMultilevel"/>
    <w:tmpl w:val="7F78B99A"/>
    <w:lvl w:ilvl="0" w:tplc="F42A7B08">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966DE2"/>
    <w:multiLevelType w:val="hybridMultilevel"/>
    <w:tmpl w:val="AD10A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0E6F61"/>
    <w:multiLevelType w:val="hybridMultilevel"/>
    <w:tmpl w:val="66AC2DB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F382E60"/>
    <w:multiLevelType w:val="hybridMultilevel"/>
    <w:tmpl w:val="9DD0DB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B87627"/>
    <w:multiLevelType w:val="hybridMultilevel"/>
    <w:tmpl w:val="1884C18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E823333"/>
    <w:multiLevelType w:val="hybridMultilevel"/>
    <w:tmpl w:val="E0D62B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952E4C"/>
    <w:multiLevelType w:val="hybridMultilevel"/>
    <w:tmpl w:val="A9DCFE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2A3CCE"/>
    <w:multiLevelType w:val="hybridMultilevel"/>
    <w:tmpl w:val="E7E491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22F54A7"/>
    <w:multiLevelType w:val="hybridMultilevel"/>
    <w:tmpl w:val="BA746F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2F874BD"/>
    <w:multiLevelType w:val="hybridMultilevel"/>
    <w:tmpl w:val="6B8C3CC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6847B41"/>
    <w:multiLevelType w:val="hybridMultilevel"/>
    <w:tmpl w:val="5A66958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8244ABD"/>
    <w:multiLevelType w:val="hybridMultilevel"/>
    <w:tmpl w:val="C64E43D0"/>
    <w:lvl w:ilvl="0" w:tplc="24BCA2D8">
      <w:start w:val="2"/>
      <w:numFmt w:val="decimal"/>
      <w:lvlText w:val="%1)"/>
      <w:lvlJc w:val="left"/>
      <w:pPr>
        <w:tabs>
          <w:tab w:val="num" w:pos="360"/>
        </w:tabs>
        <w:ind w:left="360" w:hanging="360"/>
      </w:pPr>
      <w:rPr>
        <w:rFonts w:hint="default"/>
        <w:b/>
        <w:bCs/>
        <w:color w:val="0070C0"/>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4DF61BD0"/>
    <w:multiLevelType w:val="hybridMultilevel"/>
    <w:tmpl w:val="C80E4BC2"/>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B77704"/>
    <w:multiLevelType w:val="hybridMultilevel"/>
    <w:tmpl w:val="FDCE857A"/>
    <w:lvl w:ilvl="0" w:tplc="125824FA">
      <w:start w:val="1"/>
      <w:numFmt w:val="lowerLetter"/>
      <w:lvlText w:val="%1."/>
      <w:lvlJc w:val="left"/>
      <w:pPr>
        <w:tabs>
          <w:tab w:val="num" w:pos="1440"/>
        </w:tabs>
        <w:ind w:left="1440" w:hanging="360"/>
      </w:pPr>
      <w:rPr>
        <w:rFonts w:hint="default"/>
        <w:b w:val="0"/>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28E45C1"/>
    <w:multiLevelType w:val="hybridMultilevel"/>
    <w:tmpl w:val="6172C0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3884A28"/>
    <w:multiLevelType w:val="hybridMultilevel"/>
    <w:tmpl w:val="5FDAAC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5513BFE"/>
    <w:multiLevelType w:val="hybridMultilevel"/>
    <w:tmpl w:val="AC189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3941D2"/>
    <w:multiLevelType w:val="hybridMultilevel"/>
    <w:tmpl w:val="A2C87A4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DC762E9"/>
    <w:multiLevelType w:val="hybridMultilevel"/>
    <w:tmpl w:val="A3C65A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0C06649"/>
    <w:multiLevelType w:val="hybridMultilevel"/>
    <w:tmpl w:val="A472258C"/>
    <w:lvl w:ilvl="0" w:tplc="14882760">
      <w:start w:val="2"/>
      <w:numFmt w:val="lowerLetter"/>
      <w:lvlText w:val="%1."/>
      <w:lvlJc w:val="left"/>
      <w:pPr>
        <w:tabs>
          <w:tab w:val="num" w:pos="1080"/>
        </w:tabs>
        <w:ind w:left="108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BD25A3"/>
    <w:multiLevelType w:val="hybridMultilevel"/>
    <w:tmpl w:val="8124A2EA"/>
    <w:lvl w:ilvl="0" w:tplc="04090001">
      <w:start w:val="1"/>
      <w:numFmt w:val="bullet"/>
      <w:lvlText w:val=""/>
      <w:lvlJc w:val="left"/>
      <w:pPr>
        <w:tabs>
          <w:tab w:val="num" w:pos="720"/>
        </w:tabs>
        <w:ind w:left="720" w:hanging="360"/>
      </w:pPr>
      <w:rPr>
        <w:rFonts w:ascii="Symbol" w:hAnsi="Symbol" w:hint="default"/>
      </w:rPr>
    </w:lvl>
    <w:lvl w:ilvl="1" w:tplc="5EA69ABC">
      <w:start w:val="1"/>
      <w:numFmt w:val="bullet"/>
      <w:lvlText w:val=""/>
      <w:lvlJc w:val="left"/>
      <w:pPr>
        <w:tabs>
          <w:tab w:val="num" w:pos="1505"/>
        </w:tabs>
        <w:ind w:left="1505" w:hanging="425"/>
      </w:pPr>
      <w:rPr>
        <w:rFonts w:ascii="Wingdings" w:hAnsi="Wingding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2D24D43"/>
    <w:multiLevelType w:val="hybridMultilevel"/>
    <w:tmpl w:val="ABE278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3549E4"/>
    <w:multiLevelType w:val="hybridMultilevel"/>
    <w:tmpl w:val="F0A232B6"/>
    <w:lvl w:ilvl="0" w:tplc="71403378">
      <w:start w:val="1"/>
      <w:numFmt w:val="decimal"/>
      <w:lvlText w:val="%1."/>
      <w:lvlJc w:val="left"/>
      <w:pPr>
        <w:tabs>
          <w:tab w:val="num" w:pos="360"/>
        </w:tabs>
        <w:ind w:left="36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961FDF"/>
    <w:multiLevelType w:val="hybridMultilevel"/>
    <w:tmpl w:val="2020B7FC"/>
    <w:lvl w:ilvl="0" w:tplc="574C83C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C33340D"/>
    <w:multiLevelType w:val="hybridMultilevel"/>
    <w:tmpl w:val="FDCE857A"/>
    <w:lvl w:ilvl="0" w:tplc="125824FA">
      <w:start w:val="1"/>
      <w:numFmt w:val="lowerLetter"/>
      <w:lvlText w:val="%1."/>
      <w:lvlJc w:val="left"/>
      <w:pPr>
        <w:tabs>
          <w:tab w:val="num" w:pos="1440"/>
        </w:tabs>
        <w:ind w:left="1440" w:hanging="360"/>
      </w:pPr>
      <w:rPr>
        <w:rFonts w:hint="default"/>
        <w:b w:val="0"/>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6CB82BA2"/>
    <w:multiLevelType w:val="multilevel"/>
    <w:tmpl w:val="604841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505"/>
        </w:tabs>
        <w:ind w:left="1505" w:hanging="425"/>
      </w:pPr>
      <w:rPr>
        <w:rFonts w:ascii="Wingdings" w:hAnsi="Wingdings"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D604D20"/>
    <w:multiLevelType w:val="hybridMultilevel"/>
    <w:tmpl w:val="13F04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931898"/>
    <w:multiLevelType w:val="hybridMultilevel"/>
    <w:tmpl w:val="7728C748"/>
    <w:lvl w:ilvl="0" w:tplc="B56CA620">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35E249C"/>
    <w:multiLevelType w:val="hybridMultilevel"/>
    <w:tmpl w:val="469099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73DD2C3C"/>
    <w:multiLevelType w:val="hybridMultilevel"/>
    <w:tmpl w:val="84983138"/>
    <w:lvl w:ilvl="0" w:tplc="FFFFFFFF">
      <w:start w:val="1"/>
      <w:numFmt w:val="decimal"/>
      <w:lvlText w:val="%1."/>
      <w:lvlJc w:val="left"/>
      <w:pPr>
        <w:tabs>
          <w:tab w:val="num" w:pos="360"/>
        </w:tabs>
        <w:ind w:left="360" w:hanging="360"/>
      </w:pPr>
      <w:rPr>
        <w:rFonts w:hint="default"/>
      </w:rPr>
    </w:lvl>
    <w:lvl w:ilvl="1" w:tplc="04180019">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2" w15:restartNumberingAfterBreak="0">
    <w:nsid w:val="758D79F9"/>
    <w:multiLevelType w:val="hybridMultilevel"/>
    <w:tmpl w:val="5998939A"/>
    <w:lvl w:ilvl="0" w:tplc="F9CCC804">
      <w:start w:val="1"/>
      <w:numFmt w:val="decimal"/>
      <w:lvlText w:val="%1."/>
      <w:lvlJc w:val="left"/>
      <w:pPr>
        <w:tabs>
          <w:tab w:val="num" w:pos="360"/>
        </w:tabs>
        <w:ind w:left="36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2459CE"/>
    <w:multiLevelType w:val="hybridMultilevel"/>
    <w:tmpl w:val="07D61330"/>
    <w:lvl w:ilvl="0" w:tplc="72049AC6">
      <w:start w:val="1"/>
      <w:numFmt w:val="decimal"/>
      <w:lvlText w:val="%1."/>
      <w:lvlJc w:val="left"/>
      <w:pPr>
        <w:tabs>
          <w:tab w:val="num" w:pos="1425"/>
        </w:tabs>
        <w:ind w:left="1425" w:hanging="360"/>
      </w:pPr>
      <w:rPr>
        <w:b/>
        <w:bCs/>
      </w:rPr>
    </w:lvl>
    <w:lvl w:ilvl="1" w:tplc="04180019" w:tentative="1">
      <w:start w:val="1"/>
      <w:numFmt w:val="lowerLetter"/>
      <w:lvlText w:val="%2."/>
      <w:lvlJc w:val="left"/>
      <w:pPr>
        <w:tabs>
          <w:tab w:val="num" w:pos="2145"/>
        </w:tabs>
        <w:ind w:left="2145" w:hanging="360"/>
      </w:pPr>
    </w:lvl>
    <w:lvl w:ilvl="2" w:tplc="0418001B" w:tentative="1">
      <w:start w:val="1"/>
      <w:numFmt w:val="lowerRoman"/>
      <w:lvlText w:val="%3."/>
      <w:lvlJc w:val="right"/>
      <w:pPr>
        <w:tabs>
          <w:tab w:val="num" w:pos="2865"/>
        </w:tabs>
        <w:ind w:left="2865" w:hanging="180"/>
      </w:pPr>
    </w:lvl>
    <w:lvl w:ilvl="3" w:tplc="0418000F" w:tentative="1">
      <w:start w:val="1"/>
      <w:numFmt w:val="decimal"/>
      <w:lvlText w:val="%4."/>
      <w:lvlJc w:val="left"/>
      <w:pPr>
        <w:tabs>
          <w:tab w:val="num" w:pos="3585"/>
        </w:tabs>
        <w:ind w:left="3585" w:hanging="360"/>
      </w:pPr>
    </w:lvl>
    <w:lvl w:ilvl="4" w:tplc="04180019" w:tentative="1">
      <w:start w:val="1"/>
      <w:numFmt w:val="lowerLetter"/>
      <w:lvlText w:val="%5."/>
      <w:lvlJc w:val="left"/>
      <w:pPr>
        <w:tabs>
          <w:tab w:val="num" w:pos="4305"/>
        </w:tabs>
        <w:ind w:left="4305" w:hanging="360"/>
      </w:pPr>
    </w:lvl>
    <w:lvl w:ilvl="5" w:tplc="0418001B" w:tentative="1">
      <w:start w:val="1"/>
      <w:numFmt w:val="lowerRoman"/>
      <w:lvlText w:val="%6."/>
      <w:lvlJc w:val="right"/>
      <w:pPr>
        <w:tabs>
          <w:tab w:val="num" w:pos="5025"/>
        </w:tabs>
        <w:ind w:left="5025" w:hanging="180"/>
      </w:pPr>
    </w:lvl>
    <w:lvl w:ilvl="6" w:tplc="0418000F" w:tentative="1">
      <w:start w:val="1"/>
      <w:numFmt w:val="decimal"/>
      <w:lvlText w:val="%7."/>
      <w:lvlJc w:val="left"/>
      <w:pPr>
        <w:tabs>
          <w:tab w:val="num" w:pos="5745"/>
        </w:tabs>
        <w:ind w:left="5745" w:hanging="360"/>
      </w:pPr>
    </w:lvl>
    <w:lvl w:ilvl="7" w:tplc="04180019" w:tentative="1">
      <w:start w:val="1"/>
      <w:numFmt w:val="lowerLetter"/>
      <w:lvlText w:val="%8."/>
      <w:lvlJc w:val="left"/>
      <w:pPr>
        <w:tabs>
          <w:tab w:val="num" w:pos="6465"/>
        </w:tabs>
        <w:ind w:left="6465" w:hanging="360"/>
      </w:pPr>
    </w:lvl>
    <w:lvl w:ilvl="8" w:tplc="0418001B" w:tentative="1">
      <w:start w:val="1"/>
      <w:numFmt w:val="lowerRoman"/>
      <w:lvlText w:val="%9."/>
      <w:lvlJc w:val="right"/>
      <w:pPr>
        <w:tabs>
          <w:tab w:val="num" w:pos="7185"/>
        </w:tabs>
        <w:ind w:left="7185" w:hanging="180"/>
      </w:pPr>
    </w:lvl>
  </w:abstractNum>
  <w:abstractNum w:abstractNumId="44" w15:restartNumberingAfterBreak="0">
    <w:nsid w:val="7A392A49"/>
    <w:multiLevelType w:val="hybridMultilevel"/>
    <w:tmpl w:val="CA801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E2104FC"/>
    <w:multiLevelType w:val="hybridMultilevel"/>
    <w:tmpl w:val="EDE4EF1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5"/>
  </w:num>
  <w:num w:numId="2">
    <w:abstractNumId w:val="24"/>
  </w:num>
  <w:num w:numId="3">
    <w:abstractNumId w:val="0"/>
  </w:num>
  <w:num w:numId="4">
    <w:abstractNumId w:val="15"/>
  </w:num>
  <w:num w:numId="5">
    <w:abstractNumId w:val="10"/>
  </w:num>
  <w:num w:numId="6">
    <w:abstractNumId w:val="32"/>
  </w:num>
  <w:num w:numId="7">
    <w:abstractNumId w:val="40"/>
  </w:num>
  <w:num w:numId="8">
    <w:abstractNumId w:val="19"/>
  </w:num>
  <w:num w:numId="9">
    <w:abstractNumId w:val="1"/>
  </w:num>
  <w:num w:numId="10">
    <w:abstractNumId w:val="8"/>
  </w:num>
  <w:num w:numId="11">
    <w:abstractNumId w:val="27"/>
  </w:num>
  <w:num w:numId="12">
    <w:abstractNumId w:val="43"/>
  </w:num>
  <w:num w:numId="13">
    <w:abstractNumId w:val="11"/>
  </w:num>
  <w:num w:numId="14">
    <w:abstractNumId w:val="33"/>
  </w:num>
  <w:num w:numId="15">
    <w:abstractNumId w:val="38"/>
  </w:num>
  <w:num w:numId="16">
    <w:abstractNumId w:val="18"/>
  </w:num>
  <w:num w:numId="17">
    <w:abstractNumId w:val="17"/>
  </w:num>
  <w:num w:numId="18">
    <w:abstractNumId w:val="37"/>
  </w:num>
  <w:num w:numId="19">
    <w:abstractNumId w:val="9"/>
  </w:num>
  <w:num w:numId="20">
    <w:abstractNumId w:val="13"/>
  </w:num>
  <w:num w:numId="21">
    <w:abstractNumId w:val="3"/>
  </w:num>
  <w:num w:numId="22">
    <w:abstractNumId w:val="41"/>
  </w:num>
  <w:num w:numId="23">
    <w:abstractNumId w:val="23"/>
  </w:num>
  <w:num w:numId="24">
    <w:abstractNumId w:val="42"/>
  </w:num>
  <w:num w:numId="25">
    <w:abstractNumId w:val="26"/>
  </w:num>
  <w:num w:numId="26">
    <w:abstractNumId w:val="22"/>
  </w:num>
  <w:num w:numId="27">
    <w:abstractNumId w:val="36"/>
  </w:num>
  <w:num w:numId="28">
    <w:abstractNumId w:val="25"/>
  </w:num>
  <w:num w:numId="29">
    <w:abstractNumId w:val="21"/>
  </w:num>
  <w:num w:numId="30">
    <w:abstractNumId w:val="34"/>
  </w:num>
  <w:num w:numId="31">
    <w:abstractNumId w:val="2"/>
  </w:num>
  <w:num w:numId="32">
    <w:abstractNumId w:val="44"/>
  </w:num>
  <w:num w:numId="33">
    <w:abstractNumId w:val="16"/>
  </w:num>
  <w:num w:numId="34">
    <w:abstractNumId w:val="30"/>
  </w:num>
  <w:num w:numId="35">
    <w:abstractNumId w:val="6"/>
  </w:num>
  <w:num w:numId="36">
    <w:abstractNumId w:val="35"/>
  </w:num>
  <w:num w:numId="37">
    <w:abstractNumId w:val="29"/>
  </w:num>
  <w:num w:numId="38">
    <w:abstractNumId w:val="31"/>
  </w:num>
  <w:num w:numId="39">
    <w:abstractNumId w:val="12"/>
  </w:num>
  <w:num w:numId="40">
    <w:abstractNumId w:val="4"/>
  </w:num>
  <w:num w:numId="41">
    <w:abstractNumId w:val="20"/>
  </w:num>
  <w:num w:numId="42">
    <w:abstractNumId w:val="28"/>
  </w:num>
  <w:num w:numId="43">
    <w:abstractNumId w:val="7"/>
  </w:num>
  <w:num w:numId="44">
    <w:abstractNumId w:val="45"/>
  </w:num>
  <w:num w:numId="45">
    <w:abstractNumId w:val="14"/>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LSwMLY0MzK2NLYwMjdR0lEKTi0uzszPAykwNKwFACOn4pstAAAA"/>
  </w:docVars>
  <w:rsids>
    <w:rsidRoot w:val="00C419D4"/>
    <w:rsid w:val="000454F5"/>
    <w:rsid w:val="000B78AB"/>
    <w:rsid w:val="000E5E07"/>
    <w:rsid w:val="00180DB0"/>
    <w:rsid w:val="001D2EB5"/>
    <w:rsid w:val="00205FA2"/>
    <w:rsid w:val="0024639D"/>
    <w:rsid w:val="002A7D91"/>
    <w:rsid w:val="002C1D79"/>
    <w:rsid w:val="002D7516"/>
    <w:rsid w:val="00303C85"/>
    <w:rsid w:val="003B41FD"/>
    <w:rsid w:val="003D7980"/>
    <w:rsid w:val="00404E55"/>
    <w:rsid w:val="004B01AA"/>
    <w:rsid w:val="004C3C71"/>
    <w:rsid w:val="004F110F"/>
    <w:rsid w:val="00595BB3"/>
    <w:rsid w:val="005F0303"/>
    <w:rsid w:val="00633A36"/>
    <w:rsid w:val="00641AE1"/>
    <w:rsid w:val="00707179"/>
    <w:rsid w:val="007844AF"/>
    <w:rsid w:val="008203C1"/>
    <w:rsid w:val="00880247"/>
    <w:rsid w:val="0093657D"/>
    <w:rsid w:val="009427DD"/>
    <w:rsid w:val="009C3B80"/>
    <w:rsid w:val="00B33CDD"/>
    <w:rsid w:val="00B653C6"/>
    <w:rsid w:val="00BD1C37"/>
    <w:rsid w:val="00C419D4"/>
    <w:rsid w:val="00CC30B5"/>
    <w:rsid w:val="00CF350C"/>
    <w:rsid w:val="00D436B2"/>
    <w:rsid w:val="00E5294D"/>
    <w:rsid w:val="00E55D4B"/>
    <w:rsid w:val="00EF54BC"/>
    <w:rsid w:val="00F153FB"/>
    <w:rsid w:val="00F77288"/>
    <w:rsid w:val="00F83500"/>
    <w:rsid w:val="00FC2ACB"/>
    <w:rsid w:val="00FF7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767B52"/>
  <w15:chartTrackingRefBased/>
  <w15:docId w15:val="{C2660BD2-877D-43E3-87AB-528D7764E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303"/>
    <w:rPr>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9999CC"/>
      <w:u w:val="single"/>
    </w:rPr>
  </w:style>
  <w:style w:type="character" w:customStyle="1" w:styleId="styletextbulletmicboldchar">
    <w:name w:val="styletextbulletmicboldchar"/>
    <w:rPr>
      <w:rFonts w:ascii="Garamond" w:hAnsi="Garamond" w:hint="default"/>
      <w:b/>
      <w:bCs/>
    </w:rPr>
  </w:style>
  <w:style w:type="character" w:customStyle="1" w:styleId="textboldcharcharcharchar">
    <w:name w:val="textboldcharcharcharchar"/>
    <w:rPr>
      <w:rFonts w:ascii="Garamond" w:hAnsi="Garamond" w:hint="default"/>
      <w:b/>
      <w:bCs/>
    </w:rPr>
  </w:style>
  <w:style w:type="paragraph" w:customStyle="1" w:styleId="textbold">
    <w:name w:val="textbold"/>
    <w:basedOn w:val="Normal"/>
    <w:pPr>
      <w:spacing w:before="100" w:beforeAutospacing="1" w:after="100" w:afterAutospacing="1"/>
    </w:pPr>
  </w:style>
  <w:style w:type="paragraph" w:customStyle="1" w:styleId="corptextchar">
    <w:name w:val="corptextchar"/>
    <w:basedOn w:val="Normal"/>
    <w:pPr>
      <w:spacing w:before="100" w:beforeAutospacing="1" w:after="100" w:afterAutospacing="1"/>
    </w:pPr>
  </w:style>
  <w:style w:type="paragraph" w:customStyle="1" w:styleId="textboldcharcharchar">
    <w:name w:val="textboldcharcharchar"/>
    <w:basedOn w:val="Normal"/>
    <w:pPr>
      <w:spacing w:before="100" w:beforeAutospacing="1" w:after="100" w:afterAutospacing="1"/>
    </w:pPr>
  </w:style>
  <w:style w:type="character" w:styleId="Strong">
    <w:name w:val="Strong"/>
    <w:uiPriority w:val="22"/>
    <w:qFormat/>
    <w:rPr>
      <w:b/>
      <w:bCs/>
    </w:rPr>
  </w:style>
  <w:style w:type="paragraph" w:customStyle="1" w:styleId="bullet2">
    <w:name w:val="bullet2"/>
    <w:basedOn w:val="Normal"/>
    <w:pPr>
      <w:spacing w:before="100" w:beforeAutospacing="1" w:after="100" w:afterAutospacing="1"/>
    </w:pPr>
  </w:style>
  <w:style w:type="paragraph" w:styleId="NormalWeb">
    <w:name w:val="Normal (Web)"/>
    <w:basedOn w:val="Normal"/>
    <w:pPr>
      <w:spacing w:before="100" w:beforeAutospacing="1" w:after="100" w:afterAutospacing="1"/>
    </w:pPr>
  </w:style>
  <w:style w:type="paragraph" w:customStyle="1" w:styleId="tabelboldchar">
    <w:name w:val="tabelboldchar"/>
    <w:basedOn w:val="Normal"/>
    <w:pPr>
      <w:spacing w:before="100" w:beforeAutospacing="1" w:after="100" w:afterAutospacing="1"/>
    </w:pPr>
  </w:style>
  <w:style w:type="paragraph" w:customStyle="1" w:styleId="tabelul">
    <w:name w:val="tabelul"/>
    <w:basedOn w:val="Normal"/>
    <w:pPr>
      <w:spacing w:before="100" w:beforeAutospacing="1" w:after="100" w:afterAutospacing="1"/>
    </w:pPr>
  </w:style>
  <w:style w:type="paragraph" w:customStyle="1" w:styleId="fig2">
    <w:name w:val="fig2"/>
    <w:basedOn w:val="Normal"/>
    <w:pPr>
      <w:spacing w:before="100" w:beforeAutospacing="1" w:after="100" w:afterAutospacing="1"/>
    </w:pPr>
  </w:style>
  <w:style w:type="character" w:customStyle="1" w:styleId="corptextcharchar">
    <w:name w:val="corptextcharchar"/>
    <w:basedOn w:val="DefaultParagraphFont"/>
  </w:style>
  <w:style w:type="paragraph" w:customStyle="1" w:styleId="figuri">
    <w:name w:val="figuri"/>
    <w:basedOn w:val="Normal"/>
    <w:pPr>
      <w:spacing w:before="100" w:beforeAutospacing="1" w:after="100" w:afterAutospacing="1"/>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r2">
    <w:name w:val="lbr2"/>
    <w:basedOn w:val="Normal"/>
    <w:pPr>
      <w:spacing w:before="100" w:beforeAutospacing="1" w:after="100" w:afterAutospacing="1"/>
    </w:pPr>
    <w:rPr>
      <w:lang w:val="ro-RO" w:eastAsia="ro-RO"/>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customStyle="1" w:styleId="Heading2Char">
    <w:name w:val="Heading 2 Char"/>
    <w:link w:val="Heading2"/>
    <w:uiPriority w:val="9"/>
    <w:rPr>
      <w:b/>
      <w:bCs/>
      <w:sz w:val="36"/>
      <w:szCs w:val="36"/>
    </w:rPr>
  </w:style>
  <w:style w:type="character" w:customStyle="1" w:styleId="mw-headline">
    <w:name w:val="mw-headline"/>
  </w:style>
  <w:style w:type="paragraph" w:styleId="ListParagraph">
    <w:name w:val="List Paragraph"/>
    <w:basedOn w:val="Normal"/>
    <w:uiPriority w:val="34"/>
    <w:qFormat/>
    <w:pPr>
      <w:ind w:left="720"/>
    </w:pPr>
  </w:style>
  <w:style w:type="character" w:customStyle="1" w:styleId="FooterChar">
    <w:name w:val="Footer Char"/>
    <w:link w:val="Footer"/>
    <w:uiPriority w:val="99"/>
    <w:rPr>
      <w:sz w:val="24"/>
      <w:szCs w:val="24"/>
      <w:lang w:val="en-US" w:eastAsia="en-US"/>
    </w:rPr>
  </w:style>
  <w:style w:type="character" w:customStyle="1" w:styleId="UnresolvedMention">
    <w:name w:val="Unresolved Mention"/>
    <w:uiPriority w:val="99"/>
    <w:semiHidden/>
    <w:unhideWhenUsed/>
    <w:rPr>
      <w:color w:val="605E5C"/>
      <w:shd w:val="clear" w:color="auto" w:fill="E1DFDD"/>
    </w:rPr>
  </w:style>
  <w:style w:type="character" w:styleId="FollowedHyperlink">
    <w:name w:val="FollowedHyperlink"/>
    <w:uiPriority w:val="99"/>
    <w:semiHidden/>
    <w:unhideWhenUsed/>
    <w:rPr>
      <w:color w:val="954F72"/>
      <w:u w:val="single"/>
    </w:rPr>
  </w:style>
  <w:style w:type="paragraph" w:styleId="Revision">
    <w:name w:val="Revision"/>
    <w:hidden/>
    <w:uiPriority w:val="99"/>
    <w:semiHidden/>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2723">
      <w:bodyDiv w:val="1"/>
      <w:marLeft w:val="0"/>
      <w:marRight w:val="0"/>
      <w:marTop w:val="0"/>
      <w:marBottom w:val="0"/>
      <w:divBdr>
        <w:top w:val="none" w:sz="0" w:space="0" w:color="auto"/>
        <w:left w:val="none" w:sz="0" w:space="0" w:color="auto"/>
        <w:bottom w:val="none" w:sz="0" w:space="0" w:color="auto"/>
        <w:right w:val="none" w:sz="0" w:space="0" w:color="auto"/>
      </w:divBdr>
    </w:div>
    <w:div w:id="106395476">
      <w:bodyDiv w:val="1"/>
      <w:marLeft w:val="0"/>
      <w:marRight w:val="0"/>
      <w:marTop w:val="0"/>
      <w:marBottom w:val="0"/>
      <w:divBdr>
        <w:top w:val="none" w:sz="0" w:space="0" w:color="auto"/>
        <w:left w:val="none" w:sz="0" w:space="0" w:color="auto"/>
        <w:bottom w:val="none" w:sz="0" w:space="0" w:color="auto"/>
        <w:right w:val="none" w:sz="0" w:space="0" w:color="auto"/>
      </w:divBdr>
    </w:div>
    <w:div w:id="115564026">
      <w:bodyDiv w:val="1"/>
      <w:marLeft w:val="0"/>
      <w:marRight w:val="0"/>
      <w:marTop w:val="0"/>
      <w:marBottom w:val="0"/>
      <w:divBdr>
        <w:top w:val="none" w:sz="0" w:space="0" w:color="auto"/>
        <w:left w:val="none" w:sz="0" w:space="0" w:color="auto"/>
        <w:bottom w:val="none" w:sz="0" w:space="0" w:color="auto"/>
        <w:right w:val="none" w:sz="0" w:space="0" w:color="auto"/>
      </w:divBdr>
    </w:div>
    <w:div w:id="150607062">
      <w:bodyDiv w:val="1"/>
      <w:marLeft w:val="0"/>
      <w:marRight w:val="0"/>
      <w:marTop w:val="0"/>
      <w:marBottom w:val="0"/>
      <w:divBdr>
        <w:top w:val="none" w:sz="0" w:space="0" w:color="auto"/>
        <w:left w:val="none" w:sz="0" w:space="0" w:color="auto"/>
        <w:bottom w:val="none" w:sz="0" w:space="0" w:color="auto"/>
        <w:right w:val="none" w:sz="0" w:space="0" w:color="auto"/>
      </w:divBdr>
    </w:div>
    <w:div w:id="155341788">
      <w:bodyDiv w:val="1"/>
      <w:marLeft w:val="0"/>
      <w:marRight w:val="0"/>
      <w:marTop w:val="0"/>
      <w:marBottom w:val="0"/>
      <w:divBdr>
        <w:top w:val="none" w:sz="0" w:space="0" w:color="auto"/>
        <w:left w:val="none" w:sz="0" w:space="0" w:color="auto"/>
        <w:bottom w:val="none" w:sz="0" w:space="0" w:color="auto"/>
        <w:right w:val="none" w:sz="0" w:space="0" w:color="auto"/>
      </w:divBdr>
    </w:div>
    <w:div w:id="684402655">
      <w:bodyDiv w:val="1"/>
      <w:marLeft w:val="0"/>
      <w:marRight w:val="0"/>
      <w:marTop w:val="0"/>
      <w:marBottom w:val="0"/>
      <w:divBdr>
        <w:top w:val="none" w:sz="0" w:space="0" w:color="auto"/>
        <w:left w:val="none" w:sz="0" w:space="0" w:color="auto"/>
        <w:bottom w:val="none" w:sz="0" w:space="0" w:color="auto"/>
        <w:right w:val="none" w:sz="0" w:space="0" w:color="auto"/>
      </w:divBdr>
    </w:div>
    <w:div w:id="702051712">
      <w:bodyDiv w:val="1"/>
      <w:marLeft w:val="0"/>
      <w:marRight w:val="0"/>
      <w:marTop w:val="0"/>
      <w:marBottom w:val="0"/>
      <w:divBdr>
        <w:top w:val="none" w:sz="0" w:space="0" w:color="auto"/>
        <w:left w:val="none" w:sz="0" w:space="0" w:color="auto"/>
        <w:bottom w:val="none" w:sz="0" w:space="0" w:color="auto"/>
        <w:right w:val="none" w:sz="0" w:space="0" w:color="auto"/>
      </w:divBdr>
    </w:div>
    <w:div w:id="783885886">
      <w:bodyDiv w:val="1"/>
      <w:marLeft w:val="0"/>
      <w:marRight w:val="0"/>
      <w:marTop w:val="0"/>
      <w:marBottom w:val="0"/>
      <w:divBdr>
        <w:top w:val="none" w:sz="0" w:space="0" w:color="auto"/>
        <w:left w:val="none" w:sz="0" w:space="0" w:color="auto"/>
        <w:bottom w:val="none" w:sz="0" w:space="0" w:color="auto"/>
        <w:right w:val="none" w:sz="0" w:space="0" w:color="auto"/>
      </w:divBdr>
    </w:div>
    <w:div w:id="929974346">
      <w:bodyDiv w:val="1"/>
      <w:marLeft w:val="0"/>
      <w:marRight w:val="0"/>
      <w:marTop w:val="0"/>
      <w:marBottom w:val="0"/>
      <w:divBdr>
        <w:top w:val="none" w:sz="0" w:space="0" w:color="auto"/>
        <w:left w:val="none" w:sz="0" w:space="0" w:color="auto"/>
        <w:bottom w:val="none" w:sz="0" w:space="0" w:color="auto"/>
        <w:right w:val="none" w:sz="0" w:space="0" w:color="auto"/>
      </w:divBdr>
    </w:div>
    <w:div w:id="977144889">
      <w:bodyDiv w:val="1"/>
      <w:marLeft w:val="0"/>
      <w:marRight w:val="0"/>
      <w:marTop w:val="0"/>
      <w:marBottom w:val="0"/>
      <w:divBdr>
        <w:top w:val="none" w:sz="0" w:space="0" w:color="auto"/>
        <w:left w:val="none" w:sz="0" w:space="0" w:color="auto"/>
        <w:bottom w:val="none" w:sz="0" w:space="0" w:color="auto"/>
        <w:right w:val="none" w:sz="0" w:space="0" w:color="auto"/>
      </w:divBdr>
    </w:div>
    <w:div w:id="1015768579">
      <w:bodyDiv w:val="1"/>
      <w:marLeft w:val="0"/>
      <w:marRight w:val="0"/>
      <w:marTop w:val="0"/>
      <w:marBottom w:val="0"/>
      <w:divBdr>
        <w:top w:val="none" w:sz="0" w:space="0" w:color="auto"/>
        <w:left w:val="none" w:sz="0" w:space="0" w:color="auto"/>
        <w:bottom w:val="none" w:sz="0" w:space="0" w:color="auto"/>
        <w:right w:val="none" w:sz="0" w:space="0" w:color="auto"/>
      </w:divBdr>
    </w:div>
    <w:div w:id="1074474927">
      <w:bodyDiv w:val="1"/>
      <w:marLeft w:val="0"/>
      <w:marRight w:val="0"/>
      <w:marTop w:val="0"/>
      <w:marBottom w:val="0"/>
      <w:divBdr>
        <w:top w:val="none" w:sz="0" w:space="0" w:color="auto"/>
        <w:left w:val="none" w:sz="0" w:space="0" w:color="auto"/>
        <w:bottom w:val="none" w:sz="0" w:space="0" w:color="auto"/>
        <w:right w:val="none" w:sz="0" w:space="0" w:color="auto"/>
      </w:divBdr>
    </w:div>
    <w:div w:id="1146974483">
      <w:bodyDiv w:val="1"/>
      <w:marLeft w:val="0"/>
      <w:marRight w:val="0"/>
      <w:marTop w:val="0"/>
      <w:marBottom w:val="0"/>
      <w:divBdr>
        <w:top w:val="none" w:sz="0" w:space="0" w:color="auto"/>
        <w:left w:val="none" w:sz="0" w:space="0" w:color="auto"/>
        <w:bottom w:val="none" w:sz="0" w:space="0" w:color="auto"/>
        <w:right w:val="none" w:sz="0" w:space="0" w:color="auto"/>
      </w:divBdr>
    </w:div>
    <w:div w:id="1270770329">
      <w:bodyDiv w:val="1"/>
      <w:marLeft w:val="0"/>
      <w:marRight w:val="0"/>
      <w:marTop w:val="0"/>
      <w:marBottom w:val="0"/>
      <w:divBdr>
        <w:top w:val="none" w:sz="0" w:space="0" w:color="auto"/>
        <w:left w:val="none" w:sz="0" w:space="0" w:color="auto"/>
        <w:bottom w:val="none" w:sz="0" w:space="0" w:color="auto"/>
        <w:right w:val="none" w:sz="0" w:space="0" w:color="auto"/>
      </w:divBdr>
    </w:div>
    <w:div w:id="1332757762">
      <w:bodyDiv w:val="1"/>
      <w:marLeft w:val="0"/>
      <w:marRight w:val="0"/>
      <w:marTop w:val="0"/>
      <w:marBottom w:val="0"/>
      <w:divBdr>
        <w:top w:val="none" w:sz="0" w:space="0" w:color="auto"/>
        <w:left w:val="none" w:sz="0" w:space="0" w:color="auto"/>
        <w:bottom w:val="none" w:sz="0" w:space="0" w:color="auto"/>
        <w:right w:val="none" w:sz="0" w:space="0" w:color="auto"/>
      </w:divBdr>
    </w:div>
    <w:div w:id="1557744476">
      <w:bodyDiv w:val="1"/>
      <w:marLeft w:val="0"/>
      <w:marRight w:val="0"/>
      <w:marTop w:val="0"/>
      <w:marBottom w:val="0"/>
      <w:divBdr>
        <w:top w:val="none" w:sz="0" w:space="0" w:color="auto"/>
        <w:left w:val="none" w:sz="0" w:space="0" w:color="auto"/>
        <w:bottom w:val="none" w:sz="0" w:space="0" w:color="auto"/>
        <w:right w:val="none" w:sz="0" w:space="0" w:color="auto"/>
      </w:divBdr>
    </w:div>
    <w:div w:id="1652903760">
      <w:bodyDiv w:val="1"/>
      <w:marLeft w:val="0"/>
      <w:marRight w:val="0"/>
      <w:marTop w:val="0"/>
      <w:marBottom w:val="0"/>
      <w:divBdr>
        <w:top w:val="none" w:sz="0" w:space="0" w:color="auto"/>
        <w:left w:val="none" w:sz="0" w:space="0" w:color="auto"/>
        <w:bottom w:val="none" w:sz="0" w:space="0" w:color="auto"/>
        <w:right w:val="none" w:sz="0" w:space="0" w:color="auto"/>
      </w:divBdr>
    </w:div>
    <w:div w:id="1730303068">
      <w:bodyDiv w:val="1"/>
      <w:marLeft w:val="0"/>
      <w:marRight w:val="0"/>
      <w:marTop w:val="0"/>
      <w:marBottom w:val="0"/>
      <w:divBdr>
        <w:top w:val="none" w:sz="0" w:space="0" w:color="auto"/>
        <w:left w:val="none" w:sz="0" w:space="0" w:color="auto"/>
        <w:bottom w:val="none" w:sz="0" w:space="0" w:color="auto"/>
        <w:right w:val="none" w:sz="0" w:space="0" w:color="auto"/>
      </w:divBdr>
    </w:div>
    <w:div w:id="1768309870">
      <w:bodyDiv w:val="1"/>
      <w:marLeft w:val="0"/>
      <w:marRight w:val="0"/>
      <w:marTop w:val="0"/>
      <w:marBottom w:val="0"/>
      <w:divBdr>
        <w:top w:val="none" w:sz="0" w:space="0" w:color="auto"/>
        <w:left w:val="none" w:sz="0" w:space="0" w:color="auto"/>
        <w:bottom w:val="none" w:sz="0" w:space="0" w:color="auto"/>
        <w:right w:val="none" w:sz="0" w:space="0" w:color="auto"/>
      </w:divBdr>
    </w:div>
    <w:div w:id="1832401919">
      <w:bodyDiv w:val="1"/>
      <w:marLeft w:val="0"/>
      <w:marRight w:val="0"/>
      <w:marTop w:val="0"/>
      <w:marBottom w:val="0"/>
      <w:divBdr>
        <w:top w:val="none" w:sz="0" w:space="0" w:color="auto"/>
        <w:left w:val="none" w:sz="0" w:space="0" w:color="auto"/>
        <w:bottom w:val="none" w:sz="0" w:space="0" w:color="auto"/>
        <w:right w:val="none" w:sz="0" w:space="0" w:color="auto"/>
      </w:divBdr>
    </w:div>
    <w:div w:id="1859848155">
      <w:bodyDiv w:val="1"/>
      <w:marLeft w:val="0"/>
      <w:marRight w:val="0"/>
      <w:marTop w:val="0"/>
      <w:marBottom w:val="0"/>
      <w:divBdr>
        <w:top w:val="none" w:sz="0" w:space="0" w:color="auto"/>
        <w:left w:val="none" w:sz="0" w:space="0" w:color="auto"/>
        <w:bottom w:val="none" w:sz="0" w:space="0" w:color="auto"/>
        <w:right w:val="none" w:sz="0" w:space="0" w:color="auto"/>
      </w:divBdr>
    </w:div>
    <w:div w:id="1871146803">
      <w:bodyDiv w:val="1"/>
      <w:marLeft w:val="0"/>
      <w:marRight w:val="0"/>
      <w:marTop w:val="0"/>
      <w:marBottom w:val="0"/>
      <w:divBdr>
        <w:top w:val="none" w:sz="0" w:space="0" w:color="auto"/>
        <w:left w:val="none" w:sz="0" w:space="0" w:color="auto"/>
        <w:bottom w:val="none" w:sz="0" w:space="0" w:color="auto"/>
        <w:right w:val="none" w:sz="0" w:space="0" w:color="auto"/>
      </w:divBdr>
    </w:div>
    <w:div w:id="1901401249">
      <w:bodyDiv w:val="1"/>
      <w:marLeft w:val="0"/>
      <w:marRight w:val="0"/>
      <w:marTop w:val="0"/>
      <w:marBottom w:val="0"/>
      <w:divBdr>
        <w:top w:val="none" w:sz="0" w:space="0" w:color="auto"/>
        <w:left w:val="none" w:sz="0" w:space="0" w:color="auto"/>
        <w:bottom w:val="none" w:sz="0" w:space="0" w:color="auto"/>
        <w:right w:val="none" w:sz="0" w:space="0" w:color="auto"/>
      </w:divBdr>
    </w:div>
    <w:div w:id="1962765986">
      <w:bodyDiv w:val="1"/>
      <w:marLeft w:val="0"/>
      <w:marRight w:val="0"/>
      <w:marTop w:val="0"/>
      <w:marBottom w:val="0"/>
      <w:divBdr>
        <w:top w:val="none" w:sz="0" w:space="0" w:color="auto"/>
        <w:left w:val="none" w:sz="0" w:space="0" w:color="auto"/>
        <w:bottom w:val="none" w:sz="0" w:space="0" w:color="auto"/>
        <w:right w:val="none" w:sz="0" w:space="0" w:color="auto"/>
      </w:divBdr>
    </w:div>
    <w:div w:id="2053454975">
      <w:bodyDiv w:val="1"/>
      <w:marLeft w:val="0"/>
      <w:marRight w:val="0"/>
      <w:marTop w:val="0"/>
      <w:marBottom w:val="0"/>
      <w:divBdr>
        <w:top w:val="none" w:sz="0" w:space="0" w:color="auto"/>
        <w:left w:val="none" w:sz="0" w:space="0" w:color="auto"/>
        <w:bottom w:val="none" w:sz="0" w:space="0" w:color="auto"/>
        <w:right w:val="none" w:sz="0" w:space="0" w:color="auto"/>
      </w:divBdr>
    </w:div>
    <w:div w:id="206493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upport.microsoft.com/ro-ro/office/func%C8%9Bia-countifs-dda3dc6e-f74e-4aee-88bc-aa8c2a866842"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fo.umfcluj.ro/index.php/en/educatie-uk/infomed-uk/mg1uk/item/372:practical-activity-13" TargetMode="Externa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tyles" Target="styles.xml"/><Relationship Id="rId9" Type="http://schemas.microsoft.com/office/2014/relationships/chartEx" Target="charts/chartEx1.xml"/><Relationship Id="rId14" Type="http://schemas.openxmlformats.org/officeDocument/2006/relationships/hyperlink" Target="https://support.microsoft.com/ro-ro/office/func%C8%9Bia-count-a59cd7fc-b623-4d93-87a4-d23bf411294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rana\AppData\Local\Chemistry%20Add-in%20for%20Word\Chemistry%20Gallery\Chem4Word.dotx" TargetMode="Externa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D:\didactica\Curs%20statistica%20MG%20engleza\LP\LP8\2_BD-DateSpitalizare_rezolvat.xlsx" TargetMode="External"/><Relationship Id="rId4" Type="http://schemas.openxmlformats.org/officeDocument/2006/relationships/themeOverride" Target="../theme/themeOverride1.xm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'[2_BD-DateSpitalizare_rezolvat.xlsx]Cholesterol'!$A$2:$A$181</cx:f>
        <cx:lvl ptCount="180" formatCode="0">
          <cx:pt idx="0">242</cx:pt>
          <cx:pt idx="1">248</cx:pt>
          <cx:pt idx="2">224</cx:pt>
          <cx:pt idx="3">164</cx:pt>
          <cx:pt idx="4">228</cx:pt>
          <cx:pt idx="5">252</cx:pt>
          <cx:pt idx="6">172</cx:pt>
          <cx:pt idx="7">254</cx:pt>
          <cx:pt idx="8">202</cx:pt>
          <cx:pt idx="9">270</cx:pt>
          <cx:pt idx="10">218</cx:pt>
          <cx:pt idx="11">259</cx:pt>
          <cx:pt idx="12">188</cx:pt>
          <cx:pt idx="13">219</cx:pt>
          <cx:pt idx="14">250</cx:pt>
          <cx:pt idx="15">267</cx:pt>
          <cx:pt idx="16">158</cx:pt>
          <cx:pt idx="17">254</cx:pt>
          <cx:pt idx="18">226</cx:pt>
          <cx:pt idx="19">260</cx:pt>
          <cx:pt idx="20">203</cx:pt>
          <cx:pt idx="21">216</cx:pt>
          <cx:pt idx="22">204</cx:pt>
          <cx:pt idx="23">180</cx:pt>
          <cx:pt idx="24">191</cx:pt>
          <cx:pt idx="25">267</cx:pt>
          <cx:pt idx="26">254</cx:pt>
          <cx:pt idx="27">265</cx:pt>
          <cx:pt idx="28">230</cx:pt>
          <cx:pt idx="29">237</cx:pt>
          <cx:pt idx="30">223</cx:pt>
          <cx:pt idx="31">208</cx:pt>
          <cx:pt idx="32">201</cx:pt>
          <cx:pt idx="33">211</cx:pt>
          <cx:pt idx="34">237</cx:pt>
          <cx:pt idx="35">232</cx:pt>
          <cx:pt idx="36">298</cx:pt>
          <cx:pt idx="37">157</cx:pt>
          <cx:pt idx="38">272</cx:pt>
          <cx:pt idx="39">230</cx:pt>
          <cx:pt idx="40">179</cx:pt>
          <cx:pt idx="41">213</cx:pt>
          <cx:pt idx="42">203</cx:pt>
          <cx:pt idx="43">239</cx:pt>
          <cx:pt idx="44">191</cx:pt>
          <cx:pt idx="45">150</cx:pt>
          <cx:pt idx="46">229</cx:pt>
          <cx:pt idx="47">255</cx:pt>
          <cx:pt idx="48">214</cx:pt>
          <cx:pt idx="49">220</cx:pt>
          <cx:pt idx="50">256</cx:pt>
          <cx:pt idx="51">215</cx:pt>
          <cx:pt idx="52">215</cx:pt>
          <cx:pt idx="53">205</cx:pt>
          <cx:pt idx="54">224</cx:pt>
          <cx:pt idx="55">213</cx:pt>
          <cx:pt idx="56">193</cx:pt>
          <cx:pt idx="57">278</cx:pt>
          <cx:pt idx="58">239</cx:pt>
          <cx:pt idx="59">286</cx:pt>
          <cx:pt idx="60">216</cx:pt>
          <cx:pt idx="61">193</cx:pt>
          <cx:pt idx="62">232</cx:pt>
          <cx:pt idx="63">228</cx:pt>
          <cx:pt idx="64">241</cx:pt>
          <cx:pt idx="65">291</cx:pt>
          <cx:pt idx="66">207</cx:pt>
          <cx:pt idx="67">243</cx:pt>
          <cx:pt idx="68">231</cx:pt>
          <cx:pt idx="69">174</cx:pt>
          <cx:pt idx="70">192</cx:pt>
          <cx:pt idx="71">264</cx:pt>
          <cx:pt idx="72">202</cx:pt>
          <cx:pt idx="73">147</cx:pt>
          <cx:pt idx="74">178</cx:pt>
          <cx:pt idx="75">230</cx:pt>
          <cx:pt idx="76">244</cx:pt>
          <cx:pt idx="77">156</cx:pt>
          <cx:pt idx="78">189</cx:pt>
          <cx:pt idx="79">199</cx:pt>
          <cx:pt idx="80">275</cx:pt>
          <cx:pt idx="81">216</cx:pt>
          <cx:pt idx="82">163</cx:pt>
          <cx:pt idx="83">255</cx:pt>
          <cx:pt idx="84">232</cx:pt>
          <cx:pt idx="85">136</cx:pt>
          <cx:pt idx="86">210</cx:pt>
          <cx:pt idx="87">233</cx:pt>
          <cx:pt idx="88">242</cx:pt>
          <cx:pt idx="89">294</cx:pt>
          <cx:pt idx="90">267</cx:pt>
          <cx:pt idx="91">183</cx:pt>
          <cx:pt idx="92">210</cx:pt>
          <cx:pt idx="93">211</cx:pt>
          <cx:pt idx="94">234</cx:pt>
          <cx:pt idx="95">244</cx:pt>
          <cx:pt idx="96">195</cx:pt>
          <cx:pt idx="97">262</cx:pt>
          <cx:pt idx="98">186</cx:pt>
          <cx:pt idx="99">213</cx:pt>
          <cx:pt idx="100">221</cx:pt>
          <cx:pt idx="101">185</cx:pt>
          <cx:pt idx="102">212</cx:pt>
          <cx:pt idx="103">221</cx:pt>
          <cx:pt idx="104">148</cx:pt>
          <cx:pt idx="105">213</cx:pt>
          <cx:pt idx="106">266</cx:pt>
          <cx:pt idx="107">120</cx:pt>
          <cx:pt idx="108">118</cx:pt>
          <cx:pt idx="109">209</cx:pt>
          <cx:pt idx="110">210</cx:pt>
          <cx:pt idx="111">202</cx:pt>
          <cx:pt idx="112">174</cx:pt>
          <cx:pt idx="113">183</cx:pt>
          <cx:pt idx="114">141</cx:pt>
          <cx:pt idx="115">233</cx:pt>
          <cx:pt idx="116">235</cx:pt>
          <cx:pt idx="117">201</cx:pt>
          <cx:pt idx="118">188</cx:pt>
          <cx:pt idx="119">176</cx:pt>
          <cx:pt idx="120">219</cx:pt>
          <cx:pt idx="121">241</cx:pt>
          <cx:pt idx="122">168</cx:pt>
          <cx:pt idx="123">184</cx:pt>
          <cx:pt idx="124">198</cx:pt>
          <cx:pt idx="125">239</cx:pt>
          <cx:pt idx="126">217</cx:pt>
          <cx:pt idx="127">220</cx:pt>
          <cx:pt idx="128">167</cx:pt>
          <cx:pt idx="129">234</cx:pt>
          <cx:pt idx="130">188</cx:pt>
          <cx:pt idx="131">184</cx:pt>
          <cx:pt idx="132">162</cx:pt>
          <cx:pt idx="133">216</cx:pt>
          <cx:pt idx="134">176</cx:pt>
          <cx:pt idx="135">201</cx:pt>
        </cx:lvl>
      </cx:numDim>
    </cx:data>
  </cx:chartData>
  <cx:chart>
    <cx:title pos="t" align="ctr" overlay="0">
      <cx:tx>
        <cx:rich>
          <a:bodyPr spcFirstLastPara="1" vertOverflow="ellipsis" wrap="square" lIns="0" tIns="0" rIns="0" bIns="0" anchor="ctr" anchorCtr="1"/>
          <a:lstStyle/>
          <a:p>
            <a:pPr algn="ctr">
              <a:defRPr/>
            </a:pPr>
            <a:r>
              <a:rPr lang="en-US"/>
              <a:t>Histogram</a:t>
            </a:r>
          </a:p>
        </cx:rich>
      </cx:tx>
    </cx:title>
    <cx:plotArea>
      <cx:plotAreaRegion>
        <cx:series layoutId="clusteredColumn" uniqueId="{2EDAFE9C-638B-41FC-B9DC-E3C0D88B4185}">
          <cx:tx>
            <cx:txData>
              <cx:f>'[2_BD-DateSpitalizare_rezolvat.xlsx]Cholesterol'!$A$1</cx:f>
              <cx:v/>
            </cx:txData>
          </cx:tx>
          <cx:dataLabels>
            <cx:visibility seriesName="0" categoryName="0" value="1"/>
          </cx:dataLabels>
          <cx:dataId val="0"/>
          <cx:layoutPr>
            <cx:binning intervalClosed="r">
              <cx:binCount val="7"/>
            </cx:binning>
          </cx:layoutPr>
        </cx:series>
      </cx:plotAreaRegion>
      <cx:axis id="0">
        <cx:catScaling gapWidth="0"/>
        <cx:title>
          <cx:tx>
            <cx:rich>
              <a:bodyPr spcFirstLastPara="1" vertOverflow="ellipsis" wrap="square" lIns="0" tIns="0" rIns="0" bIns="0" anchor="ctr" anchorCtr="1"/>
              <a:lstStyle/>
              <a:p>
                <a:pPr algn="ctr">
                  <a:defRPr/>
                </a:pPr>
                <a:r>
                  <a:rPr lang="en-US"/>
                  <a:t>Cholesterol (mg/dl)</a:t>
                </a:r>
              </a:p>
            </cx:rich>
          </cx:tx>
        </cx:title>
        <cx:tickLabels/>
      </cx:axis>
      <cx:axis id="1">
        <cx:valScaling/>
        <cx:title>
          <cx:tx>
            <cx:rich>
              <a:bodyPr spcFirstLastPara="1" vertOverflow="ellipsis" wrap="square" lIns="0" tIns="0" rIns="0" bIns="0" anchor="ctr" anchorCtr="1"/>
              <a:lstStyle/>
              <a:p>
                <a:pPr algn="ctr">
                  <a:defRPr/>
                </a:pPr>
                <a:r>
                  <a:rPr lang="en-US"/>
                  <a:t>Absolute frequency</a:t>
                </a:r>
              </a:p>
            </cx:rich>
          </cx:tx>
        </cx:title>
        <cx:majorGridlines/>
        <cx:tickLabels/>
      </cx:axis>
    </cx:plotArea>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a:solidFill>
          <a:schemeClr val="tx1">
            <a:lumMod val="15000"/>
            <a:lumOff val="85000"/>
            <a:lumOff val="10000"/>
          </a:schemeClr>
        </a:solidFill>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0A6D584E-D60E-40CE-8120-7C4A797C68D2}">
  <ds:schemaRefs>
    <ds:schemaRef ds:uri="urn:schemas-microsoft-com.VSTO2008Demos.ControlsStorage"/>
  </ds:schemaRefs>
</ds:datastoreItem>
</file>

<file path=customXml/itemProps2.xml><?xml version="1.0" encoding="utf-8"?>
<ds:datastoreItem xmlns:ds="http://schemas.openxmlformats.org/officeDocument/2006/customXml" ds:itemID="{97EEED40-FC42-4275-89D8-5756AA5E2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0</TotalTime>
  <Pages>3</Pages>
  <Words>494</Words>
  <Characters>2818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MICROSOFT ACCESS: MEDICAL DATABASE</vt:lpstr>
    </vt:vector>
  </TitlesOfParts>
  <Company/>
  <LinksUpToDate>false</LinksUpToDate>
  <CharactersWithSpaces>3306</CharactersWithSpaces>
  <SharedDoc>false</SharedDoc>
  <HLinks>
    <vt:vector size="6" baseType="variant">
      <vt:variant>
        <vt:i4>5767243</vt:i4>
      </vt:variant>
      <vt:variant>
        <vt:i4>0</vt:i4>
      </vt:variant>
      <vt:variant>
        <vt:i4>0</vt:i4>
      </vt:variant>
      <vt:variant>
        <vt:i4>5</vt:i4>
      </vt:variant>
      <vt:variant>
        <vt:lpwstr>https://support.microsoft.com/ro-ro/office/formule-%C8%99i-func%C8%9Bii-294d9486-b332-48ed-b489-abe7d0f9eda9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ACCESS: MEDICAL DATABASE</dc:title>
  <dc:subject/>
  <dc:creator>©Sorana D. BOLBOACĂ, 2010</dc:creator>
  <cp:keywords/>
  <cp:lastModifiedBy>Windows User</cp:lastModifiedBy>
  <cp:revision>2</cp:revision>
  <cp:lastPrinted>2013-10-03T11:41:00Z</cp:lastPrinted>
  <dcterms:created xsi:type="dcterms:W3CDTF">2024-11-15T11:00:00Z</dcterms:created>
  <dcterms:modified xsi:type="dcterms:W3CDTF">2024-11-15T11:00:00Z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731063f18d2d06105403022ebcc4baaffd2996b7116d38d58abe0d5cb042b4d6</vt:lpwstr>
  </property>
</Properties>
</file>